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C95A101" w:rsidR="00E90E49" w:rsidRPr="005E5CB6"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5E5CB6">
        <w:rPr>
          <w:rFonts w:eastAsiaTheme="minorEastAsia" w:cs="Arial" w:hint="eastAsia"/>
        </w:rPr>
        <w:t>4</w:t>
      </w:r>
      <w:r w:rsidR="003E58BA">
        <w:rPr>
          <w:rFonts w:eastAsiaTheme="minorEastAsia" w:cs="Arial" w:hint="eastAsia"/>
        </w:rPr>
        <w:t>bis</w:t>
      </w:r>
      <w:r w:rsidRPr="00CE0424">
        <w:tab/>
      </w:r>
      <w:r w:rsidR="00AA71FD" w:rsidRPr="00AA71FD">
        <w:rPr>
          <w:bCs/>
          <w:szCs w:val="24"/>
        </w:rPr>
        <w:t>R4-2503230</w:t>
      </w:r>
    </w:p>
    <w:p w14:paraId="0CE7B7E6" w14:textId="4F012F38" w:rsidR="00E90E49" w:rsidRPr="005E5CB6" w:rsidRDefault="003E58BA" w:rsidP="00311702">
      <w:pPr>
        <w:pStyle w:val="3GPPHeader"/>
        <w:rPr>
          <w:rFonts w:eastAsiaTheme="minorEastAsia"/>
        </w:rPr>
      </w:pPr>
      <w:r>
        <w:rPr>
          <w:rFonts w:eastAsiaTheme="minorEastAsia" w:hint="eastAsia"/>
        </w:rPr>
        <w:t>Wuhan, Hubei, China</w:t>
      </w:r>
      <w:r w:rsidR="00195744" w:rsidRPr="00180F43">
        <w:t xml:space="preserve">, </w:t>
      </w:r>
      <w:r w:rsidR="005E5CB6">
        <w:rPr>
          <w:rFonts w:eastAsiaTheme="minorEastAsia" w:hint="eastAsia"/>
        </w:rPr>
        <w:t>7</w:t>
      </w:r>
      <w:r w:rsidR="00195744" w:rsidRPr="007B5FF2">
        <w:rPr>
          <w:rFonts w:eastAsiaTheme="minorEastAsia" w:hint="eastAsia"/>
          <w:vertAlign w:val="superscript"/>
        </w:rPr>
        <w:t>th</w:t>
      </w:r>
      <w:r w:rsidR="00195744">
        <w:rPr>
          <w:rFonts w:eastAsiaTheme="minorEastAsia" w:hint="eastAsia"/>
        </w:rPr>
        <w:t xml:space="preserve"> </w:t>
      </w:r>
      <w:r w:rsidR="00195744">
        <w:rPr>
          <w:rFonts w:eastAsiaTheme="minorEastAsia"/>
        </w:rPr>
        <w:t>–</w:t>
      </w:r>
      <w:r w:rsidR="00195744">
        <w:rPr>
          <w:rFonts w:eastAsiaTheme="minorEastAsia" w:hint="eastAsia"/>
        </w:rPr>
        <w:t xml:space="preserve"> </w:t>
      </w:r>
      <w:r>
        <w:rPr>
          <w:rFonts w:eastAsiaTheme="minorEastAsia" w:hint="eastAsia"/>
        </w:rPr>
        <w:t>1</w:t>
      </w:r>
      <w:r w:rsidR="005E5CB6">
        <w:rPr>
          <w:rFonts w:eastAsiaTheme="minorEastAsia" w:hint="eastAsia"/>
        </w:rPr>
        <w:t>1</w:t>
      </w:r>
      <w:r w:rsidR="00195744" w:rsidRPr="007B5FF2">
        <w:rPr>
          <w:rFonts w:eastAsiaTheme="minorEastAsia" w:hint="eastAsia"/>
          <w:vertAlign w:val="superscript"/>
        </w:rPr>
        <w:t>th</w:t>
      </w:r>
      <w:r w:rsidR="00F51076">
        <w:rPr>
          <w:rFonts w:eastAsiaTheme="minorEastAsia" w:hint="eastAsia"/>
        </w:rPr>
        <w:t xml:space="preserve"> </w:t>
      </w:r>
      <w:r>
        <w:rPr>
          <w:rFonts w:eastAsiaTheme="minorEastAsia" w:hint="eastAsia"/>
        </w:rPr>
        <w:t>April</w:t>
      </w:r>
      <w:r w:rsidR="00195744" w:rsidRPr="00C23410">
        <w:t>, 202</w:t>
      </w:r>
      <w:r w:rsidR="005E5CB6">
        <w:rPr>
          <w:rFonts w:eastAsiaTheme="minorEastAsia" w:hint="eastAsia"/>
        </w:rPr>
        <w:t>5</w:t>
      </w:r>
    </w:p>
    <w:p w14:paraId="3086AC07" w14:textId="77777777" w:rsidR="00E90E49" w:rsidRPr="00C83EB8" w:rsidRDefault="00E90E49" w:rsidP="00357380">
      <w:pPr>
        <w:pStyle w:val="3GPPHeader"/>
      </w:pPr>
    </w:p>
    <w:p w14:paraId="3982483C" w14:textId="4BA5853B"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34131F">
        <w:rPr>
          <w:rFonts w:eastAsiaTheme="minorEastAsia" w:hint="eastAsia"/>
          <w:sz w:val="22"/>
          <w:lang w:val="sv-FI"/>
        </w:rPr>
        <w:t>7.19.3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5F96C08D"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C83EB8">
        <w:rPr>
          <w:rFonts w:eastAsiaTheme="minorEastAsia" w:hint="eastAsia"/>
          <w:sz w:val="22"/>
        </w:rPr>
        <w:t>RRM core requirement</w:t>
      </w:r>
      <w:r w:rsidR="003806AE">
        <w:rPr>
          <w:rFonts w:eastAsiaTheme="minorEastAsia" w:hint="eastAsia"/>
          <w:sz w:val="22"/>
        </w:rPr>
        <w:t>s</w:t>
      </w:r>
      <w:r w:rsidR="00930EA4">
        <w:rPr>
          <w:rFonts w:eastAsiaTheme="minorEastAsia" w:hint="eastAsia"/>
          <w:sz w:val="22"/>
        </w:rPr>
        <w:t xml:space="preserve"> for beam management</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0CB9A9E" w14:textId="59BAED04" w:rsidR="0093778B" w:rsidRPr="00FE4510" w:rsidRDefault="005E5CB6" w:rsidP="00E61FFC">
      <w:pPr>
        <w:spacing w:after="0" w:line="240" w:lineRule="auto"/>
        <w:rPr>
          <w:rFonts w:eastAsiaTheme="minorEastAsia"/>
          <w:sz w:val="22"/>
          <w:szCs w:val="20"/>
          <w:lang w:eastAsia="zh-CN"/>
        </w:rPr>
      </w:pPr>
      <w:r>
        <w:rPr>
          <w:rFonts w:eastAsiaTheme="minorEastAsia" w:hint="eastAsia"/>
          <w:sz w:val="22"/>
          <w:szCs w:val="20"/>
          <w:lang w:eastAsia="zh-CN"/>
        </w:rPr>
        <w:t>In this</w:t>
      </w:r>
      <w:r w:rsidR="00757CB9">
        <w:rPr>
          <w:rFonts w:eastAsiaTheme="minorEastAsia" w:hint="eastAsia"/>
          <w:sz w:val="22"/>
          <w:szCs w:val="20"/>
          <w:lang w:eastAsia="zh-CN"/>
        </w:rPr>
        <w:t xml:space="preserve"> contribution</w:t>
      </w:r>
      <w:r>
        <w:rPr>
          <w:rFonts w:eastAsiaTheme="minorEastAsia" w:hint="eastAsia"/>
          <w:sz w:val="22"/>
          <w:szCs w:val="20"/>
          <w:lang w:eastAsia="zh-CN"/>
        </w:rPr>
        <w:t xml:space="preserve">, </w:t>
      </w:r>
      <w:r w:rsidR="0094199D">
        <w:rPr>
          <w:rFonts w:eastAsiaTheme="minorEastAsia" w:hint="eastAsia"/>
          <w:sz w:val="22"/>
          <w:szCs w:val="20"/>
          <w:lang w:eastAsia="zh-CN"/>
        </w:rPr>
        <w:t xml:space="preserve">we </w:t>
      </w:r>
      <w:r w:rsidR="00781435">
        <w:rPr>
          <w:rFonts w:eastAsiaTheme="minorEastAsia" w:hint="eastAsia"/>
          <w:sz w:val="22"/>
          <w:szCs w:val="20"/>
          <w:lang w:eastAsia="zh-CN"/>
        </w:rPr>
        <w:t xml:space="preserve">provide some discussions on </w:t>
      </w:r>
      <w:r w:rsidR="00C23764">
        <w:rPr>
          <w:rFonts w:eastAsiaTheme="minorEastAsia" w:hint="eastAsia"/>
          <w:sz w:val="22"/>
          <w:szCs w:val="20"/>
          <w:lang w:eastAsia="zh-CN"/>
        </w:rPr>
        <w:t>absolute RSRP accuracy and relative RSRP accurac</w:t>
      </w:r>
      <w:r w:rsidR="0094199D">
        <w:rPr>
          <w:rFonts w:eastAsiaTheme="minorEastAsia" w:hint="eastAsia"/>
          <w:sz w:val="22"/>
          <w:szCs w:val="20"/>
          <w:lang w:eastAsia="zh-CN"/>
        </w:rPr>
        <w:t>y</w:t>
      </w:r>
      <w:r w:rsidR="00C23764">
        <w:rPr>
          <w:rFonts w:eastAsiaTheme="minorEastAsia" w:hint="eastAsia"/>
          <w:sz w:val="22"/>
          <w:szCs w:val="20"/>
          <w:lang w:eastAsia="zh-CN"/>
        </w:rPr>
        <w:t>.</w:t>
      </w:r>
    </w:p>
    <w:p w14:paraId="0398CB25" w14:textId="2CC50380" w:rsidR="00EF4409" w:rsidRPr="004661F1" w:rsidRDefault="00EF4409" w:rsidP="00B64407">
      <w:pPr>
        <w:pStyle w:val="1"/>
      </w:pPr>
      <w:r w:rsidRPr="004661F1">
        <w:rPr>
          <w:rFonts w:hint="eastAsia"/>
        </w:rPr>
        <w:t>2</w:t>
      </w:r>
      <w:r w:rsidR="004349C1">
        <w:tab/>
      </w:r>
      <w:r w:rsidR="008F7755">
        <w:t>Discussion</w:t>
      </w:r>
    </w:p>
    <w:p w14:paraId="2E6B1F68" w14:textId="588065F0" w:rsidR="00C23764" w:rsidRPr="00C23764" w:rsidRDefault="00C23764" w:rsidP="00C23764">
      <w:pPr>
        <w:pStyle w:val="21"/>
      </w:pPr>
      <w:r w:rsidRPr="00C23764">
        <w:rPr>
          <w:rFonts w:hint="eastAsia"/>
        </w:rPr>
        <w:t>2.</w:t>
      </w:r>
      <w:r w:rsidR="00781435">
        <w:rPr>
          <w:rFonts w:hint="eastAsia"/>
          <w:lang w:eastAsia="zh-CN"/>
        </w:rPr>
        <w:t>1</w:t>
      </w:r>
      <w:r w:rsidRPr="00C23764">
        <w:rPr>
          <w:rFonts w:hint="eastAsia"/>
        </w:rPr>
        <w:t xml:space="preserve"> </w:t>
      </w:r>
      <w:r w:rsidR="00462955" w:rsidRPr="0092708B">
        <w:rPr>
          <w:rFonts w:hint="eastAsia"/>
        </w:rPr>
        <w:t>Absolute RSRP accuracy</w:t>
      </w:r>
    </w:p>
    <w:p w14:paraId="14E496AA" w14:textId="7C388FCD" w:rsidR="00462955" w:rsidRPr="00A81653" w:rsidRDefault="00462955" w:rsidP="00462955">
      <w:pPr>
        <w:rPr>
          <w:rFonts w:eastAsiaTheme="minorEastAsia"/>
          <w:sz w:val="22"/>
          <w:szCs w:val="28"/>
          <w:lang w:val="en-GB" w:eastAsia="zh-CN"/>
        </w:rPr>
      </w:pPr>
      <w:r w:rsidRPr="00A81653">
        <w:rPr>
          <w:rFonts w:eastAsiaTheme="minorEastAsia" w:hint="eastAsia"/>
          <w:sz w:val="22"/>
          <w:szCs w:val="28"/>
          <w:lang w:val="en-GB" w:eastAsia="zh-CN"/>
        </w:rPr>
        <w:t xml:space="preserve">In </w:t>
      </w:r>
      <w:r>
        <w:rPr>
          <w:rFonts w:eastAsiaTheme="minorEastAsia" w:hint="eastAsia"/>
          <w:sz w:val="22"/>
          <w:szCs w:val="28"/>
          <w:lang w:val="en-GB" w:eastAsia="zh-CN"/>
        </w:rPr>
        <w:t>RAN4 #112bis</w:t>
      </w:r>
      <w:r w:rsidRPr="00A81653">
        <w:rPr>
          <w:rFonts w:eastAsiaTheme="minorEastAsia" w:hint="eastAsia"/>
          <w:sz w:val="22"/>
          <w:szCs w:val="28"/>
          <w:lang w:val="en-GB" w:eastAsia="zh-CN"/>
        </w:rPr>
        <w:t xml:space="preserve"> meeting, </w:t>
      </w:r>
      <w:r w:rsidR="00727201">
        <w:rPr>
          <w:rFonts w:eastAsiaTheme="minorEastAsia" w:hint="eastAsia"/>
          <w:sz w:val="22"/>
          <w:szCs w:val="28"/>
          <w:lang w:val="en-GB" w:eastAsia="zh-CN"/>
        </w:rPr>
        <w:t xml:space="preserve">RAN4 </w:t>
      </w:r>
      <w:r w:rsidRPr="00A81653">
        <w:rPr>
          <w:rFonts w:eastAsiaTheme="minorEastAsia" w:hint="eastAsia"/>
          <w:sz w:val="22"/>
          <w:szCs w:val="28"/>
          <w:lang w:val="en-GB" w:eastAsia="zh-CN"/>
        </w:rPr>
        <w:t xml:space="preserve">had following agreement on </w:t>
      </w:r>
      <w:r>
        <w:rPr>
          <w:rFonts w:eastAsiaTheme="minorEastAsia" w:hint="eastAsia"/>
          <w:sz w:val="22"/>
          <w:szCs w:val="28"/>
          <w:lang w:val="en-GB" w:eastAsia="zh-CN"/>
        </w:rPr>
        <w:t>definition of absolute RSRP accuracy.</w:t>
      </w:r>
    </w:p>
    <w:tbl>
      <w:tblPr>
        <w:tblStyle w:val="aff4"/>
        <w:tblW w:w="0" w:type="auto"/>
        <w:tblLook w:val="04A0" w:firstRow="1" w:lastRow="0" w:firstColumn="1" w:lastColumn="0" w:noHBand="0" w:noVBand="1"/>
      </w:tblPr>
      <w:tblGrid>
        <w:gridCol w:w="9629"/>
      </w:tblGrid>
      <w:tr w:rsidR="00462955" w14:paraId="3B898C0F" w14:textId="77777777" w:rsidTr="00B15144">
        <w:tc>
          <w:tcPr>
            <w:tcW w:w="9629" w:type="dxa"/>
          </w:tcPr>
          <w:p w14:paraId="2074C5E9" w14:textId="77777777" w:rsidR="00462955" w:rsidRPr="00E90C68" w:rsidRDefault="00462955" w:rsidP="00B15144">
            <w:pPr>
              <w:spacing w:after="0" w:line="288" w:lineRule="auto"/>
              <w:rPr>
                <w:rFonts w:eastAsia="Yu Mincho"/>
                <w:color w:val="0070C0"/>
                <w:szCs w:val="24"/>
                <w:lang w:eastAsia="ja-JP"/>
              </w:rPr>
            </w:pPr>
            <w:bookmarkStart w:id="0" w:name="_Hlk179968300"/>
            <w:r w:rsidRPr="00E90C68">
              <w:rPr>
                <w:rFonts w:eastAsia="Yu Mincho" w:hint="eastAsia"/>
                <w:color w:val="0070C0"/>
                <w:szCs w:val="24"/>
                <w:highlight w:val="green"/>
                <w:lang w:eastAsia="ja-JP"/>
              </w:rPr>
              <w:t>A</w:t>
            </w:r>
            <w:r w:rsidRPr="00E90C68">
              <w:rPr>
                <w:rFonts w:eastAsia="Yu Mincho"/>
                <w:color w:val="0070C0"/>
                <w:szCs w:val="24"/>
                <w:highlight w:val="green"/>
                <w:lang w:eastAsia="ja-JP"/>
              </w:rPr>
              <w:t>greement:</w:t>
            </w:r>
          </w:p>
          <w:p w14:paraId="3AD9406E" w14:textId="77777777" w:rsidR="00462955" w:rsidRPr="00E90C68" w:rsidRDefault="00462955" w:rsidP="00462955">
            <w:pPr>
              <w:pStyle w:val="aff"/>
              <w:numPr>
                <w:ilvl w:val="0"/>
                <w:numId w:val="34"/>
              </w:numPr>
              <w:overflowPunct w:val="0"/>
              <w:autoSpaceDE w:val="0"/>
              <w:autoSpaceDN w:val="0"/>
              <w:adjustRightInd w:val="0"/>
              <w:spacing w:line="288" w:lineRule="auto"/>
              <w:textAlignment w:val="baseline"/>
              <w:rPr>
                <w:rFonts w:eastAsia="Yu Mincho"/>
                <w:szCs w:val="24"/>
                <w:lang w:eastAsia="ja-JP"/>
              </w:rPr>
            </w:pPr>
            <w:r w:rsidRPr="00E90C68">
              <w:rPr>
                <w:rFonts w:eastAsia="Yu Mincho"/>
                <w:color w:val="0070C0"/>
                <w:szCs w:val="24"/>
                <w:lang w:eastAsia="ja-JP"/>
              </w:rPr>
              <w:t xml:space="preserve">If the absolute RSRP is agreed to be metric for the beam management prediction, the absolute RSRP accuracy for AI/ML based beam prediction = predicted L1-RSRP of beam index </w:t>
            </w:r>
            <w:proofErr w:type="spellStart"/>
            <w:r w:rsidRPr="00E90C68">
              <w:rPr>
                <w:rFonts w:eastAsia="Yu Mincho"/>
                <w:color w:val="0070C0"/>
                <w:szCs w:val="24"/>
                <w:lang w:eastAsia="ja-JP"/>
              </w:rPr>
              <w:t>i</w:t>
            </w:r>
            <w:proofErr w:type="spellEnd"/>
            <w:r w:rsidRPr="00E90C68">
              <w:rPr>
                <w:rFonts w:eastAsia="Yu Mincho"/>
                <w:color w:val="0070C0"/>
                <w:szCs w:val="24"/>
                <w:lang w:eastAsia="ja-JP"/>
              </w:rPr>
              <w:t xml:space="preserve"> – </w:t>
            </w:r>
            <w:proofErr w:type="spellStart"/>
            <w:r w:rsidRPr="00E90C68">
              <w:rPr>
                <w:rFonts w:eastAsia="Yu Mincho"/>
                <w:color w:val="0070C0"/>
                <w:szCs w:val="24"/>
                <w:lang w:eastAsia="ja-JP"/>
              </w:rPr>
              <w:t>groundtruth</w:t>
            </w:r>
            <w:proofErr w:type="spellEnd"/>
            <w:r w:rsidRPr="00E90C68">
              <w:rPr>
                <w:rFonts w:eastAsia="Yu Mincho"/>
                <w:color w:val="0070C0"/>
                <w:szCs w:val="24"/>
                <w:lang w:eastAsia="ja-JP"/>
              </w:rPr>
              <w:t xml:space="preserve"> of L1-RSRP of beam index </w:t>
            </w:r>
            <w:proofErr w:type="spellStart"/>
            <w:r w:rsidRPr="00E90C68">
              <w:rPr>
                <w:rFonts w:eastAsia="Yu Mincho"/>
                <w:color w:val="0070C0"/>
                <w:szCs w:val="24"/>
                <w:lang w:eastAsia="ja-JP"/>
              </w:rPr>
              <w:t>i</w:t>
            </w:r>
            <w:proofErr w:type="spellEnd"/>
            <w:r w:rsidRPr="00E90C68">
              <w:rPr>
                <w:rFonts w:eastAsia="Yu Mincho"/>
                <w:color w:val="0070C0"/>
                <w:szCs w:val="24"/>
                <w:lang w:eastAsia="ja-JP"/>
              </w:rPr>
              <w:t xml:space="preserve">. The index </w:t>
            </w:r>
            <w:proofErr w:type="spellStart"/>
            <w:r w:rsidRPr="00E90C68">
              <w:rPr>
                <w:rFonts w:eastAsia="Yu Mincho"/>
                <w:color w:val="0070C0"/>
                <w:szCs w:val="24"/>
                <w:lang w:eastAsia="ja-JP"/>
              </w:rPr>
              <w:t>i</w:t>
            </w:r>
            <w:proofErr w:type="spellEnd"/>
            <w:r w:rsidRPr="00E90C68">
              <w:rPr>
                <w:rFonts w:eastAsia="Yu Mincho"/>
                <w:color w:val="0070C0"/>
                <w:szCs w:val="24"/>
                <w:lang w:eastAsia="ja-JP"/>
              </w:rPr>
              <w:t xml:space="preserve"> may be any beam index [in top-K beams based on </w:t>
            </w:r>
            <w:proofErr w:type="spellStart"/>
            <w:r w:rsidRPr="00E90C68">
              <w:rPr>
                <w:rFonts w:eastAsia="Yu Mincho"/>
                <w:color w:val="0070C0"/>
                <w:szCs w:val="24"/>
                <w:lang w:eastAsia="ja-JP"/>
              </w:rPr>
              <w:t>groundtruth</w:t>
            </w:r>
            <w:proofErr w:type="spellEnd"/>
            <w:r w:rsidRPr="00E90C68">
              <w:rPr>
                <w:rFonts w:eastAsia="Yu Mincho"/>
                <w:color w:val="0070C0"/>
                <w:szCs w:val="24"/>
                <w:lang w:eastAsia="ja-JP"/>
              </w:rPr>
              <w:t xml:space="preserve"> L1-RSRP].</w:t>
            </w:r>
            <w:bookmarkEnd w:id="0"/>
          </w:p>
        </w:tc>
      </w:tr>
    </w:tbl>
    <w:p w14:paraId="26CEFBF5" w14:textId="77777777" w:rsidR="00462955" w:rsidRDefault="00462955" w:rsidP="00462955">
      <w:pPr>
        <w:jc w:val="both"/>
        <w:rPr>
          <w:rFonts w:eastAsiaTheme="minorEastAsia" w:cs="Arial"/>
          <w:sz w:val="21"/>
          <w:szCs w:val="24"/>
          <w:lang w:eastAsia="zh-CN"/>
        </w:rPr>
      </w:pPr>
    </w:p>
    <w:p w14:paraId="6DA4BE0B" w14:textId="77777777" w:rsidR="00462955" w:rsidRPr="00E257A0" w:rsidRDefault="00462955" w:rsidP="00E257A0">
      <w:pPr>
        <w:spacing w:after="0" w:line="360" w:lineRule="exact"/>
        <w:jc w:val="both"/>
        <w:rPr>
          <w:rFonts w:eastAsiaTheme="minorEastAsia" w:cs="Arial"/>
          <w:sz w:val="22"/>
          <w:lang w:eastAsia="zh-CN"/>
        </w:rPr>
      </w:pPr>
      <w:r w:rsidRPr="00E257A0">
        <w:rPr>
          <w:rFonts w:eastAsiaTheme="minorEastAsia" w:cs="Arial" w:hint="eastAsia"/>
          <w:sz w:val="22"/>
          <w:lang w:eastAsia="zh-CN"/>
        </w:rPr>
        <w:t xml:space="preserve">In current tests of L1-RSRP measurement accuracy in specification, the power level of beams and channel conditions are specified, such that the benchmark of measured value is deterministic. With the deterministic benchmark value, RAN4 is able to define a range of reporting that could meet the accuracy requirements. Based on our understanding, the part </w:t>
      </w:r>
      <w:r w:rsidRPr="00E257A0">
        <w:rPr>
          <w:rFonts w:eastAsiaTheme="minorEastAsia" w:cs="Arial" w:hint="eastAsia"/>
          <w:sz w:val="22"/>
          <w:lang w:eastAsia="zh-CN"/>
        </w:rPr>
        <w:t>“</w:t>
      </w:r>
      <w:r w:rsidRPr="00E257A0">
        <w:rPr>
          <w:rFonts w:eastAsiaTheme="minorEastAsia" w:cs="Arial" w:hint="eastAsia"/>
          <w:sz w:val="22"/>
          <w:lang w:eastAsia="zh-CN"/>
        </w:rPr>
        <w:t xml:space="preserve">ground-truth of L1-RSRP of beam index </w:t>
      </w:r>
      <w:proofErr w:type="spellStart"/>
      <w:r w:rsidRPr="00E257A0">
        <w:rPr>
          <w:rFonts w:eastAsiaTheme="minorEastAsia" w:cs="Arial" w:hint="eastAsia"/>
          <w:sz w:val="22"/>
          <w:lang w:eastAsia="zh-CN"/>
        </w:rPr>
        <w:t>i</w:t>
      </w:r>
      <w:proofErr w:type="spellEnd"/>
      <w:r w:rsidRPr="00E257A0">
        <w:rPr>
          <w:rFonts w:eastAsiaTheme="minorEastAsia" w:cs="Arial" w:hint="eastAsia"/>
          <w:sz w:val="22"/>
          <w:lang w:eastAsia="zh-CN"/>
        </w:rPr>
        <w:t>”</w:t>
      </w:r>
      <w:r w:rsidRPr="00E257A0">
        <w:rPr>
          <w:rFonts w:eastAsiaTheme="minorEastAsia" w:cs="Arial" w:hint="eastAsia"/>
          <w:sz w:val="22"/>
          <w:lang w:eastAsia="zh-CN"/>
        </w:rPr>
        <w:t xml:space="preserve"> in the definition of absolute RSRP accuracy serves the same as benchmark value. Therefore, the measurement under certain high SINR level for ground-truth shall meet a tight accuracy requirement compared to legacy.</w:t>
      </w:r>
    </w:p>
    <w:p w14:paraId="641B963E" w14:textId="6CAE0142" w:rsidR="00462955" w:rsidRPr="00E257A0" w:rsidRDefault="00462955" w:rsidP="00E257A0">
      <w:pPr>
        <w:spacing w:after="0" w:line="360" w:lineRule="exact"/>
        <w:jc w:val="both"/>
        <w:rPr>
          <w:rFonts w:eastAsiaTheme="minorEastAsia" w:cs="Arial"/>
          <w:sz w:val="22"/>
          <w:lang w:eastAsia="zh-CN"/>
        </w:rPr>
      </w:pPr>
      <w:r w:rsidRPr="00E257A0">
        <w:rPr>
          <w:rFonts w:eastAsiaTheme="minorEastAsia" w:cs="Arial" w:hint="eastAsia"/>
          <w:b/>
          <w:bCs/>
          <w:sz w:val="22"/>
          <w:lang w:eastAsia="zh-CN"/>
        </w:rPr>
        <w:t xml:space="preserve">Proposal </w:t>
      </w:r>
      <w:r w:rsidR="00781435" w:rsidRPr="00E257A0">
        <w:rPr>
          <w:rFonts w:eastAsiaTheme="minorEastAsia" w:cs="Arial" w:hint="eastAsia"/>
          <w:b/>
          <w:bCs/>
          <w:sz w:val="22"/>
          <w:lang w:eastAsia="zh-CN"/>
        </w:rPr>
        <w:t>1</w:t>
      </w:r>
      <w:r w:rsidRPr="00E257A0">
        <w:rPr>
          <w:rFonts w:eastAsiaTheme="minorEastAsia" w:cs="Arial" w:hint="eastAsia"/>
          <w:b/>
          <w:bCs/>
          <w:sz w:val="22"/>
          <w:lang w:eastAsia="zh-CN"/>
        </w:rPr>
        <w:t xml:space="preserve">: Suggest to discuss the feasibility of defining a </w:t>
      </w:r>
      <w:r w:rsidRPr="00E257A0">
        <w:rPr>
          <w:rFonts w:eastAsiaTheme="minorEastAsia" w:cs="Arial"/>
          <w:b/>
          <w:bCs/>
          <w:sz w:val="22"/>
          <w:lang w:eastAsia="zh-CN"/>
        </w:rPr>
        <w:t>tight requirement</w:t>
      </w:r>
      <w:r w:rsidRPr="00E257A0">
        <w:rPr>
          <w:rFonts w:eastAsiaTheme="minorEastAsia" w:cs="Arial" w:hint="eastAsia"/>
          <w:b/>
          <w:bCs/>
          <w:sz w:val="22"/>
          <w:lang w:eastAsia="zh-CN"/>
        </w:rPr>
        <w:t xml:space="preserve"> for measurement used to generate ground truth and how to verify the measurement performance.</w:t>
      </w:r>
    </w:p>
    <w:p w14:paraId="545EE18A" w14:textId="349BA708" w:rsidR="00C23764" w:rsidRPr="00462955" w:rsidRDefault="00462955" w:rsidP="00462955">
      <w:pPr>
        <w:pStyle w:val="21"/>
        <w:rPr>
          <w:lang w:eastAsia="zh-CN"/>
        </w:rPr>
      </w:pPr>
      <w:r w:rsidRPr="00462955">
        <w:rPr>
          <w:rFonts w:hint="eastAsia"/>
        </w:rPr>
        <w:t>2.</w:t>
      </w:r>
      <w:r w:rsidR="00781435">
        <w:rPr>
          <w:rFonts w:hint="eastAsia"/>
          <w:lang w:eastAsia="zh-CN"/>
        </w:rPr>
        <w:t>2</w:t>
      </w:r>
      <w:r w:rsidRPr="00462955">
        <w:rPr>
          <w:rFonts w:hint="eastAsia"/>
        </w:rPr>
        <w:t xml:space="preserve"> </w:t>
      </w:r>
      <w:r>
        <w:rPr>
          <w:rFonts w:hint="eastAsia"/>
          <w:lang w:eastAsia="zh-CN"/>
        </w:rPr>
        <w:t>Relative RSRP accuracy</w:t>
      </w:r>
    </w:p>
    <w:tbl>
      <w:tblPr>
        <w:tblStyle w:val="aff4"/>
        <w:tblW w:w="0" w:type="auto"/>
        <w:tblLook w:val="04A0" w:firstRow="1" w:lastRow="0" w:firstColumn="1" w:lastColumn="0" w:noHBand="0" w:noVBand="1"/>
      </w:tblPr>
      <w:tblGrid>
        <w:gridCol w:w="9629"/>
      </w:tblGrid>
      <w:tr w:rsidR="00462955" w14:paraId="46524320" w14:textId="77777777" w:rsidTr="00B15144">
        <w:tc>
          <w:tcPr>
            <w:tcW w:w="9629" w:type="dxa"/>
          </w:tcPr>
          <w:p w14:paraId="5D45A3A8" w14:textId="77777777" w:rsidR="00462955" w:rsidRPr="00B96263" w:rsidRDefault="00462955" w:rsidP="00B15144">
            <w:pPr>
              <w:spacing w:after="0" w:line="240" w:lineRule="auto"/>
              <w:rPr>
                <w:b/>
                <w:color w:val="0070C0"/>
                <w:u w:val="single"/>
                <w:lang w:eastAsia="ko-KR"/>
              </w:rPr>
            </w:pPr>
            <w:r w:rsidRPr="00B96263">
              <w:rPr>
                <w:b/>
                <w:color w:val="0070C0"/>
                <w:u w:val="single"/>
                <w:lang w:eastAsia="ko-KR"/>
              </w:rPr>
              <w:t xml:space="preserve">Issue </w:t>
            </w:r>
            <w:r w:rsidRPr="00B96263">
              <w:rPr>
                <w:rFonts w:eastAsia="Yu Mincho" w:hint="eastAsia"/>
                <w:b/>
                <w:color w:val="0070C0"/>
                <w:u w:val="single"/>
                <w:lang w:eastAsia="ja-JP"/>
              </w:rPr>
              <w:t>3</w:t>
            </w:r>
            <w:r w:rsidRPr="00B96263">
              <w:rPr>
                <w:b/>
                <w:color w:val="0070C0"/>
                <w:u w:val="single"/>
                <w:lang w:eastAsia="ko-KR"/>
              </w:rPr>
              <w:t>-</w:t>
            </w:r>
            <w:r w:rsidRPr="00B96263">
              <w:rPr>
                <w:rFonts w:eastAsia="Yu Mincho" w:hint="eastAsia"/>
                <w:b/>
                <w:color w:val="0070C0"/>
                <w:u w:val="single"/>
                <w:lang w:eastAsia="ja-JP"/>
              </w:rPr>
              <w:t>1</w:t>
            </w:r>
            <w:r w:rsidRPr="00B96263">
              <w:rPr>
                <w:b/>
                <w:color w:val="0070C0"/>
                <w:u w:val="single"/>
                <w:lang w:eastAsia="ko-KR"/>
              </w:rPr>
              <w:t xml:space="preserve">: </w:t>
            </w:r>
            <w:r w:rsidRPr="00B96263">
              <w:rPr>
                <w:rFonts w:eastAsia="Yu Mincho" w:hint="eastAsia"/>
                <w:b/>
                <w:color w:val="0070C0"/>
                <w:u w:val="single"/>
                <w:lang w:eastAsia="ja-JP"/>
              </w:rPr>
              <w:t>Relative RSRP Accuracy</w:t>
            </w:r>
          </w:p>
          <w:p w14:paraId="53A43BB2" w14:textId="77777777" w:rsidR="00462955" w:rsidRPr="00B96263" w:rsidRDefault="00462955" w:rsidP="00462955">
            <w:pPr>
              <w:pStyle w:val="aff"/>
              <w:numPr>
                <w:ilvl w:val="0"/>
                <w:numId w:val="13"/>
              </w:numPr>
              <w:spacing w:line="240" w:lineRule="auto"/>
              <w:ind w:left="720"/>
              <w:rPr>
                <w:rFonts w:eastAsia="宋体"/>
                <w:color w:val="0070C0"/>
                <w:szCs w:val="24"/>
                <w:lang w:eastAsia="zh-CN"/>
              </w:rPr>
            </w:pPr>
            <w:r w:rsidRPr="00B96263">
              <w:rPr>
                <w:rFonts w:eastAsia="宋体"/>
                <w:color w:val="0070C0"/>
                <w:szCs w:val="24"/>
                <w:lang w:eastAsia="zh-CN"/>
              </w:rPr>
              <w:t>Proposals</w:t>
            </w:r>
          </w:p>
          <w:p w14:paraId="5E93096F" w14:textId="77777777" w:rsidR="00462955" w:rsidRPr="00B96263" w:rsidRDefault="00462955" w:rsidP="00462955">
            <w:pPr>
              <w:pStyle w:val="aff"/>
              <w:numPr>
                <w:ilvl w:val="1"/>
                <w:numId w:val="13"/>
              </w:numPr>
              <w:overflowPunct w:val="0"/>
              <w:autoSpaceDE w:val="0"/>
              <w:autoSpaceDN w:val="0"/>
              <w:adjustRightInd w:val="0"/>
              <w:spacing w:line="240" w:lineRule="auto"/>
              <w:ind w:left="1418"/>
              <w:textAlignment w:val="baseline"/>
              <w:rPr>
                <w:rFonts w:eastAsia="宋体"/>
                <w:color w:val="0070C0"/>
                <w:szCs w:val="24"/>
                <w:lang w:eastAsia="zh-CN"/>
              </w:rPr>
            </w:pPr>
            <w:r w:rsidRPr="00B96263">
              <w:rPr>
                <w:rFonts w:eastAsia="宋体"/>
                <w:color w:val="0070C0"/>
                <w:szCs w:val="24"/>
                <w:lang w:eastAsia="zh-CN"/>
              </w:rPr>
              <w:t>Option 1: The definition of relative RSRP accuracy shall be:</w:t>
            </w:r>
          </w:p>
          <w:p w14:paraId="49DDC522" w14:textId="77777777" w:rsidR="00462955" w:rsidRPr="00B96263" w:rsidRDefault="00462955" w:rsidP="00B15144">
            <w:pPr>
              <w:pStyle w:val="aff"/>
              <w:spacing w:line="240" w:lineRule="auto"/>
              <w:ind w:left="2487"/>
              <w:rPr>
                <w:rFonts w:eastAsia="宋体"/>
                <w:color w:val="0070C0"/>
                <w:szCs w:val="24"/>
                <w:lang w:eastAsia="zh-CN"/>
              </w:rPr>
            </w:pPr>
            <w:r w:rsidRPr="00B96263">
              <w:rPr>
                <w:rFonts w:eastAsia="等线"/>
                <w:b/>
                <w:lang w:val="en-US" w:eastAsia="zh-CN"/>
              </w:rPr>
              <w:lastRenderedPageBreak/>
              <w:t xml:space="preserve">The relative RSRP accuracy for AI/ML-based beam prediction </w:t>
            </w:r>
            <w:r w:rsidRPr="00B96263">
              <w:rPr>
                <w:rFonts w:eastAsia="等线"/>
                <w:b/>
                <w:lang w:eastAsia="zh-CN"/>
              </w:rPr>
              <w:t xml:space="preserve">= </w:t>
            </w:r>
            <w:r w:rsidRPr="00B96263">
              <w:rPr>
                <w:rFonts w:eastAsia="等线"/>
                <w:b/>
                <w:lang w:val="en-US" w:eastAsia="zh-CN"/>
              </w:rPr>
              <w:t xml:space="preserve">the ground truth of L1-RSRP of the predicted beam index </w:t>
            </w:r>
            <w:proofErr w:type="spellStart"/>
            <w:r w:rsidRPr="00B96263">
              <w:rPr>
                <w:rFonts w:eastAsia="等线"/>
                <w:b/>
                <w:i/>
                <w:iCs/>
                <w:lang w:eastAsia="zh-CN"/>
              </w:rPr>
              <w:t>i</w:t>
            </w:r>
            <w:proofErr w:type="spellEnd"/>
            <w:r w:rsidRPr="00B96263">
              <w:rPr>
                <w:rFonts w:eastAsia="等线"/>
                <w:b/>
                <w:lang w:eastAsia="zh-CN"/>
              </w:rPr>
              <w:t xml:space="preserve"> </w:t>
            </w:r>
            <w:proofErr w:type="gramStart"/>
            <w:r w:rsidRPr="00B96263">
              <w:rPr>
                <w:rFonts w:eastAsia="等线"/>
                <w:b/>
                <w:lang w:eastAsia="zh-CN"/>
              </w:rPr>
              <w:t xml:space="preserve">-  </w:t>
            </w:r>
            <w:r w:rsidRPr="00B96263">
              <w:rPr>
                <w:rFonts w:eastAsia="等线"/>
                <w:b/>
                <w:lang w:val="en-US" w:eastAsia="zh-CN"/>
              </w:rPr>
              <w:t>the</w:t>
            </w:r>
            <w:proofErr w:type="gramEnd"/>
            <w:r w:rsidRPr="00B96263">
              <w:rPr>
                <w:rFonts w:eastAsia="等线"/>
                <w:b/>
                <w:lang w:val="en-US" w:eastAsia="zh-CN"/>
              </w:rPr>
              <w:t xml:space="preserve"> ground truth of the L1-RSRP of the Top-1 ideal beam index </w:t>
            </w:r>
            <w:r w:rsidRPr="00B96263">
              <w:rPr>
                <w:rFonts w:eastAsia="等线"/>
                <w:b/>
                <w:i/>
                <w:iCs/>
                <w:lang w:val="en-US" w:eastAsia="zh-CN"/>
              </w:rPr>
              <w:t>j</w:t>
            </w:r>
          </w:p>
          <w:p w14:paraId="5BE09313" w14:textId="77777777" w:rsidR="00462955" w:rsidRPr="00B96263" w:rsidRDefault="00462955" w:rsidP="00462955">
            <w:pPr>
              <w:pStyle w:val="aff"/>
              <w:numPr>
                <w:ilvl w:val="1"/>
                <w:numId w:val="13"/>
              </w:numPr>
              <w:spacing w:line="240" w:lineRule="auto"/>
              <w:ind w:left="1440"/>
              <w:rPr>
                <w:rFonts w:eastAsia="宋体"/>
                <w:color w:val="0070C0"/>
                <w:szCs w:val="24"/>
                <w:lang w:eastAsia="zh-CN"/>
              </w:rPr>
            </w:pPr>
            <w:r w:rsidRPr="00B96263">
              <w:rPr>
                <w:rFonts w:eastAsia="宋体"/>
                <w:color w:val="0070C0"/>
                <w:szCs w:val="24"/>
                <w:lang w:eastAsia="zh-CN"/>
              </w:rPr>
              <w:t>Option 2: The definition of relative RSRP accuracy shall be:</w:t>
            </w:r>
          </w:p>
          <w:p w14:paraId="5177250E" w14:textId="77777777" w:rsidR="00462955" w:rsidRPr="00B96263" w:rsidRDefault="00462955" w:rsidP="00B15144">
            <w:pPr>
              <w:pStyle w:val="aff"/>
              <w:spacing w:line="240" w:lineRule="auto"/>
              <w:ind w:left="2376"/>
              <w:rPr>
                <w:rFonts w:eastAsia="宋体"/>
                <w:color w:val="0070C0"/>
                <w:szCs w:val="24"/>
                <w:lang w:eastAsia="zh-CN"/>
              </w:rPr>
            </w:pPr>
            <w:r w:rsidRPr="00B96263">
              <w:rPr>
                <w:b/>
                <w:lang w:eastAsia="zh-CN"/>
              </w:rPr>
              <w:t xml:space="preserve">predicted L1-RSRP of beam index </w:t>
            </w:r>
            <w:proofErr w:type="spellStart"/>
            <w:r w:rsidRPr="00B96263">
              <w:rPr>
                <w:b/>
                <w:lang w:eastAsia="zh-CN"/>
              </w:rPr>
              <w:t>i</w:t>
            </w:r>
            <w:proofErr w:type="spellEnd"/>
            <w:r w:rsidRPr="00B96263">
              <w:rPr>
                <w:b/>
                <w:lang w:eastAsia="zh-CN"/>
              </w:rPr>
              <w:t xml:space="preserve"> – predicted L1-RSRP of beam index n, where the beam index n owns the largest RSRP among the predicted beams.</w:t>
            </w:r>
          </w:p>
          <w:p w14:paraId="62D56C2A" w14:textId="77777777" w:rsidR="00462955" w:rsidRPr="00B96263" w:rsidRDefault="00462955" w:rsidP="00462955">
            <w:pPr>
              <w:pStyle w:val="aff"/>
              <w:numPr>
                <w:ilvl w:val="1"/>
                <w:numId w:val="13"/>
              </w:numPr>
              <w:overflowPunct w:val="0"/>
              <w:autoSpaceDE w:val="0"/>
              <w:autoSpaceDN w:val="0"/>
              <w:adjustRightInd w:val="0"/>
              <w:spacing w:line="240" w:lineRule="auto"/>
              <w:ind w:leftChars="567" w:left="1446" w:hangingChars="142" w:hanging="312"/>
              <w:textAlignment w:val="baseline"/>
              <w:rPr>
                <w:rFonts w:eastAsia="Yu Mincho"/>
                <w:color w:val="0070C0"/>
                <w:szCs w:val="24"/>
                <w:lang w:eastAsia="ja-JP"/>
              </w:rPr>
            </w:pPr>
            <w:r w:rsidRPr="00B96263">
              <w:rPr>
                <w:rFonts w:eastAsia="Yu Mincho" w:hint="eastAsia"/>
                <w:color w:val="0070C0"/>
                <w:szCs w:val="24"/>
                <w:lang w:eastAsia="ja-JP"/>
              </w:rPr>
              <w:t xml:space="preserve">Option 3: </w:t>
            </w:r>
            <w:r w:rsidRPr="00B96263">
              <w:rPr>
                <w:rFonts w:eastAsia="宋体"/>
                <w:color w:val="0070C0"/>
                <w:szCs w:val="24"/>
                <w:lang w:eastAsia="zh-CN"/>
              </w:rPr>
              <w:t>The definition of relative RSRP accuracy shall be:</w:t>
            </w:r>
          </w:p>
          <w:p w14:paraId="30A37E8B" w14:textId="77777777" w:rsidR="00462955" w:rsidRPr="00B96263" w:rsidRDefault="00462955" w:rsidP="00B15144">
            <w:pPr>
              <w:pStyle w:val="aff"/>
              <w:spacing w:line="240" w:lineRule="auto"/>
              <w:ind w:left="2376"/>
              <w:rPr>
                <w:rFonts w:eastAsia="Yu Mincho"/>
                <w:color w:val="0070C0"/>
                <w:szCs w:val="24"/>
                <w:lang w:eastAsia="ja-JP"/>
              </w:rPr>
            </w:pPr>
            <w:r w:rsidRPr="00B96263">
              <w:rPr>
                <w:rFonts w:eastAsiaTheme="minorEastAsia"/>
                <w:b/>
                <w:bCs/>
                <w:lang w:eastAsia="zh-CN"/>
              </w:rPr>
              <w:t>the RSRP difference between the predicted L1-RSRP of different beams</w:t>
            </w:r>
            <w:r w:rsidRPr="00B96263">
              <w:rPr>
                <w:rFonts w:eastAsiaTheme="minorEastAsia" w:hint="eastAsia"/>
                <w:b/>
                <w:bCs/>
                <w:lang w:eastAsia="zh-CN"/>
              </w:rPr>
              <w:t>.</w:t>
            </w:r>
          </w:p>
          <w:p w14:paraId="0B3A7AEF" w14:textId="77777777" w:rsidR="00462955" w:rsidRPr="00B96263" w:rsidRDefault="00462955" w:rsidP="00462955">
            <w:pPr>
              <w:pStyle w:val="aff"/>
              <w:numPr>
                <w:ilvl w:val="1"/>
                <w:numId w:val="13"/>
              </w:numPr>
              <w:spacing w:line="240" w:lineRule="auto"/>
              <w:ind w:left="1440"/>
              <w:rPr>
                <w:rFonts w:eastAsia="宋体"/>
                <w:color w:val="0070C0"/>
                <w:szCs w:val="24"/>
                <w:lang w:eastAsia="zh-CN"/>
              </w:rPr>
            </w:pPr>
            <w:r w:rsidRPr="00B96263">
              <w:rPr>
                <w:rFonts w:eastAsia="Yu Mincho" w:hint="eastAsia"/>
                <w:color w:val="0070C0"/>
                <w:szCs w:val="24"/>
                <w:lang w:eastAsia="ja-JP"/>
              </w:rPr>
              <w:t>Option 4: others</w:t>
            </w:r>
          </w:p>
          <w:p w14:paraId="5D8ACD88" w14:textId="77777777" w:rsidR="00462955" w:rsidRPr="00B96263" w:rsidRDefault="00462955" w:rsidP="00462955">
            <w:pPr>
              <w:pStyle w:val="aff"/>
              <w:numPr>
                <w:ilvl w:val="0"/>
                <w:numId w:val="13"/>
              </w:numPr>
              <w:spacing w:line="240" w:lineRule="auto"/>
              <w:ind w:left="720"/>
              <w:rPr>
                <w:rFonts w:eastAsia="宋体"/>
                <w:color w:val="0070C0"/>
                <w:szCs w:val="24"/>
                <w:lang w:eastAsia="zh-CN"/>
              </w:rPr>
            </w:pPr>
            <w:r w:rsidRPr="00B96263">
              <w:rPr>
                <w:rFonts w:eastAsia="宋体"/>
                <w:color w:val="0070C0"/>
                <w:szCs w:val="24"/>
                <w:lang w:eastAsia="zh-CN"/>
              </w:rPr>
              <w:t>Recommended WF</w:t>
            </w:r>
          </w:p>
          <w:p w14:paraId="30FBC8C7" w14:textId="77777777" w:rsidR="00462955" w:rsidRPr="003827F3" w:rsidRDefault="00462955" w:rsidP="00462955">
            <w:pPr>
              <w:pStyle w:val="aff"/>
              <w:numPr>
                <w:ilvl w:val="1"/>
                <w:numId w:val="13"/>
              </w:numPr>
              <w:spacing w:line="240" w:lineRule="auto"/>
              <w:ind w:left="1440"/>
              <w:rPr>
                <w:rFonts w:eastAsia="宋体"/>
                <w:color w:val="0070C0"/>
                <w:szCs w:val="24"/>
                <w:lang w:eastAsia="zh-CN"/>
              </w:rPr>
            </w:pPr>
            <w:r w:rsidRPr="00B96263">
              <w:rPr>
                <w:rFonts w:eastAsia="Yu Mincho" w:hint="eastAsia"/>
                <w:color w:val="0070C0"/>
                <w:szCs w:val="24"/>
                <w:lang w:eastAsia="ja-JP"/>
              </w:rPr>
              <w:t>Option 1</w:t>
            </w:r>
          </w:p>
        </w:tc>
      </w:tr>
    </w:tbl>
    <w:p w14:paraId="1A2E1452" w14:textId="77777777" w:rsidR="00C23764" w:rsidRDefault="00C23764" w:rsidP="00C23764">
      <w:pPr>
        <w:spacing w:line="288" w:lineRule="auto"/>
        <w:jc w:val="both"/>
        <w:rPr>
          <w:rFonts w:eastAsiaTheme="minorEastAsia" w:cs="Arial"/>
          <w:b/>
          <w:bCs/>
          <w:szCs w:val="28"/>
          <w:lang w:eastAsia="zh-CN"/>
        </w:rPr>
      </w:pPr>
    </w:p>
    <w:p w14:paraId="43CE6EE8" w14:textId="77777777" w:rsidR="00462955" w:rsidRPr="00E257A0" w:rsidRDefault="00462955" w:rsidP="00E257A0">
      <w:pPr>
        <w:spacing w:after="0" w:line="360" w:lineRule="exact"/>
        <w:jc w:val="both"/>
        <w:rPr>
          <w:rFonts w:eastAsiaTheme="minorEastAsia" w:cs="Arial"/>
          <w:sz w:val="22"/>
          <w:szCs w:val="28"/>
          <w:lang w:eastAsia="zh-CN"/>
        </w:rPr>
      </w:pPr>
      <w:r w:rsidRPr="00E257A0">
        <w:rPr>
          <w:rFonts w:eastAsiaTheme="minorEastAsia" w:cs="Arial" w:hint="eastAsia"/>
          <w:sz w:val="22"/>
          <w:szCs w:val="28"/>
          <w:lang w:eastAsia="zh-CN"/>
        </w:rPr>
        <w:t xml:space="preserve">It is essential firstly to identify the motivation of defining relative RSRP accuracy. In our understanding, for models that are able to predict beam index and RSRP, absolute RSRP accuracy is adequate to verify the mode performance, considering RSRP prediction accuracy and beam prediction accuracy are positively correlated. A more accurate prediction of RSRP value is more likely to induce an accurate prediction of beam index. </w:t>
      </w:r>
    </w:p>
    <w:p w14:paraId="618187FB" w14:textId="77777777" w:rsidR="00462955" w:rsidRPr="00E257A0" w:rsidRDefault="00462955" w:rsidP="00E257A0">
      <w:pPr>
        <w:spacing w:after="0" w:line="360" w:lineRule="exact"/>
        <w:jc w:val="both"/>
        <w:rPr>
          <w:rFonts w:eastAsiaTheme="minorEastAsia" w:cs="Arial"/>
          <w:sz w:val="22"/>
          <w:szCs w:val="28"/>
          <w:lang w:eastAsia="zh-CN"/>
        </w:rPr>
      </w:pPr>
      <w:r w:rsidRPr="00E257A0">
        <w:rPr>
          <w:rFonts w:eastAsiaTheme="minorEastAsia" w:cs="Arial" w:hint="eastAsia"/>
          <w:sz w:val="22"/>
          <w:szCs w:val="28"/>
          <w:lang w:eastAsia="zh-CN"/>
        </w:rPr>
        <w:t xml:space="preserve">While for the models that only predict beam indices, the critical point is whether beam prediction accuracy, proposed under </w:t>
      </w:r>
      <w:r w:rsidRPr="00E257A0">
        <w:rPr>
          <w:rFonts w:eastAsiaTheme="minorEastAsia" w:cs="Arial" w:hint="eastAsia"/>
          <w:sz w:val="22"/>
          <w:szCs w:val="28"/>
          <w:lang w:eastAsia="zh-CN"/>
        </w:rPr>
        <w:t>“</w:t>
      </w:r>
      <w:r w:rsidRPr="00E257A0">
        <w:rPr>
          <w:rFonts w:eastAsiaTheme="minorEastAsia" w:cs="Arial" w:hint="eastAsia"/>
          <w:b/>
          <w:bCs/>
          <w:i/>
          <w:iCs/>
          <w:sz w:val="22"/>
          <w:szCs w:val="28"/>
          <w:lang w:eastAsia="zh-CN"/>
        </w:rPr>
        <w:t>issue: Metrics/KPIs for beam prediction</w:t>
      </w:r>
      <w:r w:rsidRPr="00E257A0">
        <w:rPr>
          <w:rFonts w:eastAsiaTheme="minorEastAsia" w:cs="Arial" w:hint="eastAsia"/>
          <w:sz w:val="22"/>
          <w:szCs w:val="28"/>
          <w:lang w:eastAsia="zh-CN"/>
        </w:rPr>
        <w:t>”</w:t>
      </w:r>
      <w:r w:rsidRPr="00E257A0">
        <w:rPr>
          <w:rFonts w:eastAsiaTheme="minorEastAsia" w:cs="Arial" w:hint="eastAsia"/>
          <w:sz w:val="22"/>
          <w:szCs w:val="28"/>
          <w:lang w:eastAsia="zh-CN"/>
        </w:rPr>
        <w:t>, is adequate to verify the performance or not. We understand this may relate to the design of beam reporting from UE and subsequent NW</w:t>
      </w:r>
      <w:proofErr w:type="gramStart"/>
      <w:r w:rsidRPr="00E257A0">
        <w:rPr>
          <w:rFonts w:eastAsiaTheme="minorEastAsia" w:cs="Arial" w:hint="eastAsia"/>
          <w:sz w:val="22"/>
          <w:szCs w:val="28"/>
          <w:lang w:eastAsia="zh-CN"/>
        </w:rPr>
        <w:t>’</w:t>
      </w:r>
      <w:proofErr w:type="gramEnd"/>
      <w:r w:rsidRPr="00E257A0">
        <w:rPr>
          <w:rFonts w:eastAsiaTheme="minorEastAsia" w:cs="Arial" w:hint="eastAsia"/>
          <w:sz w:val="22"/>
          <w:szCs w:val="28"/>
          <w:lang w:eastAsia="zh-CN"/>
        </w:rPr>
        <w:t xml:space="preserve">s reaction: </w:t>
      </w:r>
    </w:p>
    <w:p w14:paraId="414A8FE2" w14:textId="77777777" w:rsidR="00462955" w:rsidRPr="00E257A0" w:rsidRDefault="00462955" w:rsidP="00E257A0">
      <w:pPr>
        <w:numPr>
          <w:ilvl w:val="0"/>
          <w:numId w:val="35"/>
        </w:numPr>
        <w:spacing w:after="0" w:line="360" w:lineRule="exact"/>
        <w:jc w:val="both"/>
        <w:rPr>
          <w:rFonts w:eastAsiaTheme="minorEastAsia" w:cs="Arial"/>
          <w:sz w:val="22"/>
          <w:szCs w:val="28"/>
          <w:lang w:eastAsia="zh-CN"/>
        </w:rPr>
      </w:pPr>
      <w:r w:rsidRPr="00E257A0">
        <w:rPr>
          <w:rFonts w:eastAsiaTheme="minorEastAsia" w:cs="Arial" w:hint="eastAsia"/>
          <w:sz w:val="22"/>
          <w:szCs w:val="28"/>
          <w:lang w:eastAsia="zh-CN"/>
        </w:rPr>
        <w:t>UE reports Top-K beams with strongest beam index (if specified),</w:t>
      </w:r>
    </w:p>
    <w:p w14:paraId="647EB9ED" w14:textId="77777777" w:rsidR="00462955" w:rsidRPr="00E257A0" w:rsidRDefault="00462955" w:rsidP="00E257A0">
      <w:pPr>
        <w:numPr>
          <w:ilvl w:val="1"/>
          <w:numId w:val="35"/>
        </w:numPr>
        <w:spacing w:after="0" w:line="360" w:lineRule="exact"/>
        <w:jc w:val="both"/>
        <w:rPr>
          <w:rFonts w:eastAsiaTheme="minorEastAsia" w:cs="Arial"/>
          <w:sz w:val="22"/>
          <w:szCs w:val="28"/>
          <w:lang w:eastAsia="zh-CN"/>
        </w:rPr>
      </w:pPr>
      <w:r w:rsidRPr="00E257A0">
        <w:rPr>
          <w:rFonts w:eastAsiaTheme="minorEastAsia" w:cs="Arial" w:hint="eastAsia"/>
          <w:sz w:val="22"/>
          <w:szCs w:val="28"/>
          <w:lang w:eastAsia="zh-CN"/>
        </w:rPr>
        <w:t xml:space="preserve">NW directly chooses the strongest beam based on UE reporting: the holistic performance deeply relies on the accuracy of beam prediction. For </w:t>
      </w:r>
      <w:r w:rsidRPr="00E257A0">
        <w:rPr>
          <w:rFonts w:eastAsiaTheme="minorEastAsia" w:cs="Arial"/>
          <w:sz w:val="22"/>
          <w:szCs w:val="28"/>
          <w:lang w:eastAsia="zh-CN"/>
        </w:rPr>
        <w:t>example,</w:t>
      </w:r>
      <w:r w:rsidRPr="00E257A0">
        <w:rPr>
          <w:rFonts w:eastAsiaTheme="minorEastAsia" w:cs="Arial" w:hint="eastAsia"/>
          <w:sz w:val="22"/>
          <w:szCs w:val="28"/>
          <w:lang w:eastAsia="zh-CN"/>
        </w:rPr>
        <w:t xml:space="preserve"> in figure 1, UE measures 3 beams and reports Top-2 (K=2) beams. The solid bar indicates the ground truth value and dash bar indicates the ranking marks inside the model of each predicted beam. Base on prediction results, UE would report beam #1 and #2 to NW and NW shall choose beam #1 for DL transmission. It can be seen that though the prediction satisfies Top-K/1 and Top-1/K metrics, the actual RSRP gap is large between the two beams and thus a degraded performance would be expected. Consequently, it is better to have relative RSRP accuracy requirement in addition to beam prediction accuracy. The definition of relative RSRP accuracy can go with option 1 in the proposal.</w:t>
      </w:r>
    </w:p>
    <w:p w14:paraId="6CAF975B" w14:textId="77777777" w:rsidR="00462955" w:rsidRPr="00E257A0" w:rsidRDefault="00462955" w:rsidP="00E257A0">
      <w:pPr>
        <w:numPr>
          <w:ilvl w:val="1"/>
          <w:numId w:val="35"/>
        </w:numPr>
        <w:spacing w:after="0" w:line="360" w:lineRule="exact"/>
        <w:jc w:val="both"/>
        <w:rPr>
          <w:rFonts w:eastAsiaTheme="minorEastAsia" w:cs="Arial"/>
          <w:sz w:val="22"/>
          <w:szCs w:val="28"/>
          <w:lang w:eastAsia="zh-CN"/>
        </w:rPr>
      </w:pPr>
      <w:r w:rsidRPr="00E257A0">
        <w:rPr>
          <w:rFonts w:eastAsiaTheme="minorEastAsia" w:cs="Arial" w:hint="eastAsia"/>
          <w:sz w:val="22"/>
          <w:szCs w:val="28"/>
          <w:lang w:eastAsia="zh-CN"/>
        </w:rPr>
        <w:t xml:space="preserve">NW randomly chooses one out of the K beams: the randomness </w:t>
      </w:r>
      <w:r w:rsidRPr="00E257A0">
        <w:rPr>
          <w:rFonts w:eastAsiaTheme="minorEastAsia" w:cs="Arial"/>
          <w:sz w:val="22"/>
          <w:szCs w:val="28"/>
          <w:lang w:eastAsia="zh-CN"/>
        </w:rPr>
        <w:t>diminishes</w:t>
      </w:r>
      <w:r w:rsidRPr="00E257A0">
        <w:rPr>
          <w:rFonts w:eastAsiaTheme="minorEastAsia" w:cs="Arial" w:hint="eastAsia"/>
          <w:sz w:val="22"/>
          <w:szCs w:val="28"/>
          <w:lang w:eastAsia="zh-CN"/>
        </w:rPr>
        <w:t xml:space="preserve"> the dependency on UE reporting, but NW still possibly falls into an inferior beam, and the probability grows with a larger reported value K. From this perspective, it would also be beneficial to have relative RSRP accuracy requirement to guarantee a set of sufficient high-quality candidate beams. </w:t>
      </w:r>
    </w:p>
    <w:p w14:paraId="274E6B3B" w14:textId="77777777" w:rsidR="00462955" w:rsidRPr="00E257A0" w:rsidRDefault="00462955" w:rsidP="00E257A0">
      <w:pPr>
        <w:numPr>
          <w:ilvl w:val="1"/>
          <w:numId w:val="35"/>
        </w:numPr>
        <w:spacing w:after="0" w:line="360" w:lineRule="exact"/>
        <w:jc w:val="both"/>
        <w:rPr>
          <w:rFonts w:eastAsiaTheme="minorEastAsia" w:cs="Arial"/>
          <w:sz w:val="22"/>
          <w:szCs w:val="28"/>
          <w:lang w:eastAsia="zh-CN"/>
        </w:rPr>
      </w:pPr>
      <w:r w:rsidRPr="00E257A0">
        <w:rPr>
          <w:rFonts w:eastAsiaTheme="minorEastAsia" w:cs="Arial" w:hint="eastAsia"/>
          <w:sz w:val="22"/>
          <w:szCs w:val="28"/>
          <w:lang w:eastAsia="zh-CN"/>
        </w:rPr>
        <w:t>NW initiates another round of beam measurement for reporting: NW</w:t>
      </w:r>
      <w:proofErr w:type="gramStart"/>
      <w:r w:rsidRPr="00E257A0">
        <w:rPr>
          <w:rFonts w:eastAsiaTheme="minorEastAsia" w:cs="Arial" w:hint="eastAsia"/>
          <w:sz w:val="22"/>
          <w:szCs w:val="28"/>
          <w:lang w:eastAsia="zh-CN"/>
        </w:rPr>
        <w:t>’</w:t>
      </w:r>
      <w:proofErr w:type="gramEnd"/>
      <w:r w:rsidRPr="00E257A0">
        <w:rPr>
          <w:rFonts w:eastAsiaTheme="minorEastAsia" w:cs="Arial" w:hint="eastAsia"/>
          <w:sz w:val="22"/>
          <w:szCs w:val="28"/>
          <w:lang w:eastAsia="zh-CN"/>
        </w:rPr>
        <w:t>s decision on DL transmission beam depends on another round of beam measurement reporting, thus beam prediction accuracy together with measurement RSRP accuracy are adequate to verify the performance.</w:t>
      </w:r>
    </w:p>
    <w:p w14:paraId="067482F0" w14:textId="77777777" w:rsidR="00462955" w:rsidRPr="00E257A0" w:rsidRDefault="00462955" w:rsidP="00E257A0">
      <w:pPr>
        <w:numPr>
          <w:ilvl w:val="0"/>
          <w:numId w:val="35"/>
        </w:numPr>
        <w:spacing w:after="0" w:line="360" w:lineRule="exact"/>
        <w:jc w:val="both"/>
        <w:rPr>
          <w:rFonts w:eastAsiaTheme="minorEastAsia" w:cs="Arial"/>
          <w:sz w:val="22"/>
          <w:szCs w:val="28"/>
          <w:lang w:eastAsia="zh-CN"/>
        </w:rPr>
      </w:pPr>
      <w:r w:rsidRPr="00E257A0">
        <w:rPr>
          <w:rFonts w:eastAsiaTheme="minorEastAsia" w:cs="Arial" w:hint="eastAsia"/>
          <w:sz w:val="22"/>
          <w:szCs w:val="28"/>
          <w:lang w:eastAsia="zh-CN"/>
        </w:rPr>
        <w:lastRenderedPageBreak/>
        <w:t>UE reports Top-K beams without sorting</w:t>
      </w:r>
    </w:p>
    <w:p w14:paraId="3ECFF61F" w14:textId="77777777" w:rsidR="00462955" w:rsidRPr="00E257A0" w:rsidRDefault="00462955" w:rsidP="00E257A0">
      <w:pPr>
        <w:numPr>
          <w:ilvl w:val="1"/>
          <w:numId w:val="35"/>
        </w:numPr>
        <w:spacing w:after="0" w:line="360" w:lineRule="exact"/>
        <w:jc w:val="both"/>
        <w:rPr>
          <w:rFonts w:eastAsiaTheme="minorEastAsia" w:cs="Arial"/>
          <w:sz w:val="22"/>
          <w:szCs w:val="28"/>
          <w:lang w:eastAsia="zh-CN"/>
        </w:rPr>
      </w:pPr>
      <w:r w:rsidRPr="00E257A0">
        <w:rPr>
          <w:rFonts w:eastAsiaTheme="minorEastAsia" w:cs="Arial" w:hint="eastAsia"/>
          <w:sz w:val="22"/>
          <w:szCs w:val="28"/>
          <w:lang w:eastAsia="zh-CN"/>
        </w:rPr>
        <w:t>NW randomly chooses one out of the K beams: similar to case 1.b.</w:t>
      </w:r>
    </w:p>
    <w:p w14:paraId="4B21E14C" w14:textId="77777777" w:rsidR="00462955" w:rsidRPr="00E257A0" w:rsidRDefault="00462955" w:rsidP="00E257A0">
      <w:pPr>
        <w:numPr>
          <w:ilvl w:val="1"/>
          <w:numId w:val="35"/>
        </w:numPr>
        <w:spacing w:after="0" w:line="360" w:lineRule="exact"/>
        <w:jc w:val="both"/>
        <w:rPr>
          <w:rFonts w:eastAsiaTheme="minorEastAsia" w:cs="Arial"/>
          <w:sz w:val="22"/>
          <w:szCs w:val="28"/>
          <w:lang w:eastAsia="zh-CN"/>
        </w:rPr>
      </w:pPr>
      <w:r w:rsidRPr="00E257A0">
        <w:rPr>
          <w:rFonts w:eastAsiaTheme="minorEastAsia" w:cs="Arial" w:hint="eastAsia"/>
          <w:sz w:val="22"/>
          <w:szCs w:val="28"/>
          <w:lang w:eastAsia="zh-CN"/>
        </w:rPr>
        <w:t>NW initiates another round of beam measurement for reporting: similar to case 1.c.</w:t>
      </w:r>
    </w:p>
    <w:p w14:paraId="6DCCF8DF" w14:textId="77777777" w:rsidR="00462955" w:rsidRDefault="00462955" w:rsidP="00462955">
      <w:pPr>
        <w:jc w:val="center"/>
        <w:rPr>
          <w:rFonts w:eastAsiaTheme="minorEastAsia" w:cs="Arial"/>
          <w:sz w:val="21"/>
          <w:szCs w:val="24"/>
          <w:lang w:eastAsia="zh-CN"/>
        </w:rPr>
      </w:pPr>
      <w:r>
        <w:rPr>
          <w:rFonts w:eastAsiaTheme="minorEastAsia" w:cs="Arial"/>
          <w:noProof/>
          <w:sz w:val="21"/>
          <w:szCs w:val="24"/>
          <w:lang w:eastAsia="zh-CN"/>
        </w:rPr>
        <w:drawing>
          <wp:inline distT="0" distB="0" distL="0" distR="0" wp14:anchorId="38C02F4C" wp14:editId="3FE33ADF">
            <wp:extent cx="2542646" cy="1973580"/>
            <wp:effectExtent l="0" t="0" r="0" b="7620"/>
            <wp:docPr id="604243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6292" cy="1976410"/>
                    </a:xfrm>
                    <a:prstGeom prst="rect">
                      <a:avLst/>
                    </a:prstGeom>
                    <a:noFill/>
                  </pic:spPr>
                </pic:pic>
              </a:graphicData>
            </a:graphic>
          </wp:inline>
        </w:drawing>
      </w:r>
    </w:p>
    <w:p w14:paraId="6B74822A" w14:textId="77777777" w:rsidR="00462955" w:rsidRPr="00783DE3" w:rsidRDefault="00462955" w:rsidP="00462955">
      <w:pPr>
        <w:jc w:val="center"/>
        <w:rPr>
          <w:rFonts w:eastAsiaTheme="minorEastAsia" w:cs="Arial"/>
          <w:b/>
          <w:bCs/>
          <w:sz w:val="21"/>
          <w:szCs w:val="24"/>
          <w:lang w:eastAsia="zh-CN"/>
        </w:rPr>
      </w:pPr>
      <w:r w:rsidRPr="00783DE3">
        <w:rPr>
          <w:rFonts w:eastAsiaTheme="minorEastAsia" w:cs="Arial" w:hint="eastAsia"/>
          <w:b/>
          <w:bCs/>
          <w:sz w:val="21"/>
          <w:szCs w:val="24"/>
          <w:lang w:eastAsia="zh-CN"/>
        </w:rPr>
        <w:t>Figure 1 Illustrative example of beam prediction</w:t>
      </w:r>
    </w:p>
    <w:p w14:paraId="6FB26889" w14:textId="77777777" w:rsidR="00462955" w:rsidRPr="00A856F1" w:rsidRDefault="00462955" w:rsidP="00E257A0">
      <w:pPr>
        <w:spacing w:after="0" w:line="360" w:lineRule="exact"/>
        <w:jc w:val="both"/>
        <w:rPr>
          <w:rFonts w:eastAsiaTheme="minorEastAsia" w:cs="Arial"/>
          <w:sz w:val="21"/>
          <w:szCs w:val="24"/>
          <w:lang w:eastAsia="zh-CN"/>
        </w:rPr>
      </w:pPr>
      <w:r w:rsidRPr="00A856F1">
        <w:rPr>
          <w:rFonts w:eastAsiaTheme="minorEastAsia" w:cs="Arial" w:hint="eastAsia"/>
          <w:sz w:val="21"/>
          <w:szCs w:val="24"/>
          <w:lang w:eastAsia="zh-CN"/>
        </w:rPr>
        <w:t>Overall, relative RSRP accuracy shows the benefit for models that only output</w:t>
      </w:r>
      <w:r>
        <w:rPr>
          <w:rFonts w:eastAsiaTheme="minorEastAsia" w:cs="Arial" w:hint="eastAsia"/>
          <w:sz w:val="21"/>
          <w:szCs w:val="24"/>
          <w:lang w:eastAsia="zh-CN"/>
        </w:rPr>
        <w:t xml:space="preserve"> predicted </w:t>
      </w:r>
      <w:r w:rsidRPr="00A856F1">
        <w:rPr>
          <w:rFonts w:eastAsiaTheme="minorEastAsia" w:cs="Arial" w:hint="eastAsia"/>
          <w:sz w:val="21"/>
          <w:szCs w:val="24"/>
          <w:lang w:eastAsia="zh-CN"/>
        </w:rPr>
        <w:t xml:space="preserve">beam indices, and shall be defined as option 1. </w:t>
      </w:r>
    </w:p>
    <w:p w14:paraId="2A614389" w14:textId="77777777" w:rsidR="00462955" w:rsidRDefault="00462955" w:rsidP="00E257A0">
      <w:pPr>
        <w:spacing w:after="0" w:line="360" w:lineRule="exact"/>
        <w:jc w:val="both"/>
        <w:rPr>
          <w:rFonts w:eastAsiaTheme="minorEastAsia" w:cs="Arial"/>
          <w:sz w:val="21"/>
          <w:szCs w:val="24"/>
          <w:lang w:eastAsia="zh-CN"/>
        </w:rPr>
      </w:pPr>
      <w:r w:rsidRPr="00A856F1">
        <w:rPr>
          <w:rFonts w:eastAsiaTheme="minorEastAsia" w:cs="Arial" w:hint="eastAsia"/>
          <w:sz w:val="21"/>
          <w:szCs w:val="24"/>
          <w:lang w:eastAsia="zh-CN"/>
        </w:rPr>
        <w:t>The definition in option 2 and 3 requires clarification before further decision: Option 3 follows the definition of relative RSRP accuracy in legacy specification with replacing measurement by prediction</w:t>
      </w:r>
      <w:r>
        <w:rPr>
          <w:rFonts w:eastAsiaTheme="minorEastAsia" w:cs="Arial" w:hint="eastAsia"/>
          <w:sz w:val="21"/>
          <w:szCs w:val="24"/>
          <w:lang w:eastAsia="zh-CN"/>
        </w:rPr>
        <w:t>, as copied below</w:t>
      </w:r>
      <w:r w:rsidRPr="00A856F1">
        <w:rPr>
          <w:rFonts w:eastAsiaTheme="minorEastAsia" w:cs="Arial" w:hint="eastAsia"/>
          <w:sz w:val="21"/>
          <w:szCs w:val="24"/>
          <w:lang w:eastAsia="zh-CN"/>
        </w:rPr>
        <w:t xml:space="preserve">. The vague part of option 2 is </w:t>
      </w:r>
      <w:r w:rsidRPr="00A856F1">
        <w:rPr>
          <w:rFonts w:eastAsiaTheme="minorEastAsia" w:cs="Arial" w:hint="eastAsia"/>
          <w:sz w:val="21"/>
          <w:szCs w:val="24"/>
          <w:lang w:eastAsia="zh-CN"/>
        </w:rPr>
        <w:t>“</w:t>
      </w:r>
      <w:r w:rsidRPr="00A856F1">
        <w:rPr>
          <w:rFonts w:eastAsiaTheme="minorEastAsia" w:cs="Arial" w:hint="eastAsia"/>
          <w:sz w:val="21"/>
          <w:szCs w:val="24"/>
          <w:lang w:eastAsia="zh-CN"/>
        </w:rPr>
        <w:t>owns largest RSRP</w:t>
      </w:r>
      <w:r w:rsidRPr="00A856F1">
        <w:rPr>
          <w:rFonts w:eastAsiaTheme="minorEastAsia" w:cs="Arial" w:hint="eastAsia"/>
          <w:sz w:val="21"/>
          <w:szCs w:val="24"/>
          <w:lang w:eastAsia="zh-CN"/>
        </w:rPr>
        <w:t>”</w:t>
      </w:r>
      <w:r w:rsidRPr="00A856F1">
        <w:rPr>
          <w:rFonts w:eastAsiaTheme="minorEastAsia" w:cs="Arial" w:hint="eastAsia"/>
          <w:sz w:val="21"/>
          <w:szCs w:val="24"/>
          <w:lang w:eastAsia="zh-CN"/>
        </w:rPr>
        <w:t>, whether it is largest measurement value or largest predicted value. If taking predicted value, option 2 has no much difference with option 3. If taking measurement value, how the metric promotes the performance is unclear as shown in the example.</w:t>
      </w:r>
    </w:p>
    <w:p w14:paraId="7068AAAB" w14:textId="77777777" w:rsidR="00462955" w:rsidRPr="00A856F1" w:rsidRDefault="00462955" w:rsidP="00462955">
      <w:pPr>
        <w:jc w:val="center"/>
        <w:rPr>
          <w:rFonts w:eastAsiaTheme="minorEastAsia" w:cs="Arial"/>
          <w:sz w:val="21"/>
          <w:szCs w:val="24"/>
          <w:lang w:eastAsia="zh-CN"/>
        </w:rPr>
      </w:pPr>
      <w:r w:rsidRPr="00111EC2">
        <w:rPr>
          <w:rFonts w:eastAsiaTheme="minorEastAsia" w:cs="Arial"/>
          <w:noProof/>
          <w:sz w:val="21"/>
          <w:szCs w:val="24"/>
          <w:lang w:eastAsia="zh-CN"/>
        </w:rPr>
        <w:drawing>
          <wp:inline distT="0" distB="0" distL="0" distR="0" wp14:anchorId="0B5642B3" wp14:editId="07497DA9">
            <wp:extent cx="5717934" cy="1577340"/>
            <wp:effectExtent l="19050" t="19050" r="16510" b="22860"/>
            <wp:docPr id="18" name="图片 17">
              <a:extLst xmlns:a="http://schemas.openxmlformats.org/drawingml/2006/main">
                <a:ext uri="{FF2B5EF4-FFF2-40B4-BE49-F238E27FC236}">
                  <a16:creationId xmlns:a16="http://schemas.microsoft.com/office/drawing/2014/main" id="{653889FE-59DE-8BA8-BEDB-184B574DF2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653889FE-59DE-8BA8-BEDB-184B574DF22F}"/>
                        </a:ext>
                      </a:extLst>
                    </pic:cNvPr>
                    <pic:cNvPicPr>
                      <a:picLocks noChangeAspect="1"/>
                    </pic:cNvPicPr>
                  </pic:nvPicPr>
                  <pic:blipFill>
                    <a:blip r:embed="rId12"/>
                    <a:stretch>
                      <a:fillRect/>
                    </a:stretch>
                  </pic:blipFill>
                  <pic:spPr>
                    <a:xfrm>
                      <a:off x="0" y="0"/>
                      <a:ext cx="5726108" cy="1579595"/>
                    </a:xfrm>
                    <a:prstGeom prst="rect">
                      <a:avLst/>
                    </a:prstGeom>
                    <a:ln>
                      <a:solidFill>
                        <a:schemeClr val="tx1"/>
                      </a:solidFill>
                    </a:ln>
                  </pic:spPr>
                </pic:pic>
              </a:graphicData>
            </a:graphic>
          </wp:inline>
        </w:drawing>
      </w:r>
    </w:p>
    <w:p w14:paraId="7A686265" w14:textId="77777777" w:rsidR="00462955" w:rsidRPr="00E257A0" w:rsidRDefault="00462955" w:rsidP="00E257A0">
      <w:pPr>
        <w:spacing w:after="0" w:line="360" w:lineRule="exact"/>
        <w:jc w:val="both"/>
        <w:rPr>
          <w:rFonts w:eastAsiaTheme="minorEastAsia" w:cs="Arial"/>
          <w:sz w:val="22"/>
          <w:szCs w:val="28"/>
          <w:lang w:eastAsia="zh-CN"/>
        </w:rPr>
      </w:pPr>
      <w:r w:rsidRPr="00E257A0">
        <w:rPr>
          <w:rFonts w:eastAsiaTheme="minorEastAsia" w:cs="Arial" w:hint="eastAsia"/>
          <w:b/>
          <w:bCs/>
          <w:i/>
          <w:iCs/>
          <w:sz w:val="22"/>
          <w:szCs w:val="28"/>
          <w:lang w:eastAsia="zh-CN"/>
        </w:rPr>
        <w:t xml:space="preserve">Observation 1: </w:t>
      </w:r>
      <w:r w:rsidRPr="00E257A0">
        <w:rPr>
          <w:rFonts w:eastAsiaTheme="minorEastAsia" w:cs="Arial" w:hint="eastAsia"/>
          <w:i/>
          <w:iCs/>
          <w:sz w:val="22"/>
          <w:szCs w:val="28"/>
          <w:lang w:eastAsia="zh-CN"/>
        </w:rPr>
        <w:t>Relative RSRP accuracy shows the benefit for models of beam prediction that only output beam indices</w:t>
      </w:r>
      <w:r w:rsidRPr="00E257A0">
        <w:rPr>
          <w:rFonts w:eastAsiaTheme="minorEastAsia" w:cs="Arial" w:hint="eastAsia"/>
          <w:b/>
          <w:bCs/>
          <w:i/>
          <w:iCs/>
          <w:sz w:val="22"/>
          <w:szCs w:val="28"/>
          <w:lang w:eastAsia="zh-CN"/>
        </w:rPr>
        <w:t>.</w:t>
      </w:r>
    </w:p>
    <w:p w14:paraId="1193BBB3" w14:textId="77777777" w:rsidR="00462955" w:rsidRPr="00E257A0" w:rsidRDefault="00462955" w:rsidP="00E257A0">
      <w:pPr>
        <w:spacing w:after="0" w:line="360" w:lineRule="exact"/>
        <w:jc w:val="both"/>
        <w:rPr>
          <w:rFonts w:eastAsiaTheme="minorEastAsia" w:cs="Arial"/>
          <w:sz w:val="22"/>
          <w:szCs w:val="28"/>
          <w:lang w:eastAsia="zh-CN"/>
        </w:rPr>
      </w:pPr>
      <w:r w:rsidRPr="00E257A0">
        <w:rPr>
          <w:rFonts w:eastAsiaTheme="minorEastAsia" w:cs="Arial" w:hint="eastAsia"/>
          <w:b/>
          <w:bCs/>
          <w:i/>
          <w:iCs/>
          <w:sz w:val="22"/>
          <w:szCs w:val="28"/>
          <w:lang w:eastAsia="zh-CN"/>
        </w:rPr>
        <w:t xml:space="preserve">Observation 2: </w:t>
      </w:r>
      <w:r w:rsidRPr="00E257A0">
        <w:rPr>
          <w:rFonts w:eastAsiaTheme="minorEastAsia" w:cs="Arial" w:hint="eastAsia"/>
          <w:i/>
          <w:iCs/>
          <w:sz w:val="22"/>
          <w:szCs w:val="28"/>
          <w:lang w:eastAsia="zh-CN"/>
        </w:rPr>
        <w:t>Definitions in option 2 and 3 require more clarification before further decision.</w:t>
      </w:r>
    </w:p>
    <w:p w14:paraId="6B947101" w14:textId="41AA6BE4" w:rsidR="00462955" w:rsidRPr="00E257A0" w:rsidRDefault="00462955" w:rsidP="00E257A0">
      <w:pPr>
        <w:spacing w:after="0" w:line="360" w:lineRule="exact"/>
        <w:jc w:val="both"/>
        <w:rPr>
          <w:rFonts w:eastAsiaTheme="minorEastAsia" w:cs="Arial"/>
          <w:b/>
          <w:bCs/>
          <w:sz w:val="22"/>
          <w:szCs w:val="28"/>
          <w:lang w:eastAsia="zh-CN"/>
        </w:rPr>
      </w:pPr>
      <w:r w:rsidRPr="00E257A0">
        <w:rPr>
          <w:rFonts w:eastAsiaTheme="minorEastAsia" w:cs="Arial" w:hint="eastAsia"/>
          <w:b/>
          <w:bCs/>
          <w:sz w:val="22"/>
          <w:szCs w:val="28"/>
          <w:lang w:eastAsia="zh-CN"/>
        </w:rPr>
        <w:t xml:space="preserve">Proposal </w:t>
      </w:r>
      <w:r w:rsidR="00781435" w:rsidRPr="00E257A0">
        <w:rPr>
          <w:rFonts w:eastAsiaTheme="minorEastAsia" w:cs="Arial" w:hint="eastAsia"/>
          <w:b/>
          <w:bCs/>
          <w:sz w:val="22"/>
          <w:szCs w:val="28"/>
          <w:lang w:eastAsia="zh-CN"/>
        </w:rPr>
        <w:t>2</w:t>
      </w:r>
      <w:r w:rsidRPr="00E257A0">
        <w:rPr>
          <w:rFonts w:eastAsiaTheme="minorEastAsia" w:cs="Arial" w:hint="eastAsia"/>
          <w:b/>
          <w:bCs/>
          <w:sz w:val="22"/>
          <w:szCs w:val="28"/>
          <w:lang w:eastAsia="zh-CN"/>
        </w:rPr>
        <w:t xml:space="preserve">: Suggest to </w:t>
      </w:r>
      <w:r w:rsidR="008E23FB" w:rsidRPr="00E257A0">
        <w:rPr>
          <w:rFonts w:eastAsiaTheme="minorEastAsia" w:cs="Arial" w:hint="eastAsia"/>
          <w:b/>
          <w:bCs/>
          <w:sz w:val="22"/>
          <w:szCs w:val="28"/>
          <w:lang w:eastAsia="zh-CN"/>
        </w:rPr>
        <w:t>consider</w:t>
      </w:r>
      <w:r w:rsidR="00A951FA" w:rsidRPr="00E257A0">
        <w:rPr>
          <w:rFonts w:eastAsiaTheme="minorEastAsia" w:cs="Arial" w:hint="eastAsia"/>
          <w:b/>
          <w:bCs/>
          <w:sz w:val="22"/>
          <w:szCs w:val="28"/>
          <w:lang w:eastAsia="zh-CN"/>
        </w:rPr>
        <w:t xml:space="preserve"> option 1 as the definition of </w:t>
      </w:r>
      <w:r w:rsidRPr="00E257A0">
        <w:rPr>
          <w:rFonts w:eastAsiaTheme="minorEastAsia" w:cs="Arial" w:hint="eastAsia"/>
          <w:b/>
          <w:bCs/>
          <w:sz w:val="22"/>
          <w:szCs w:val="28"/>
          <w:lang w:eastAsia="zh-CN"/>
        </w:rPr>
        <w:t>relative RSRP accuracy requiremen</w:t>
      </w:r>
      <w:r w:rsidR="00A951FA" w:rsidRPr="00E257A0">
        <w:rPr>
          <w:rFonts w:eastAsiaTheme="minorEastAsia" w:cs="Arial" w:hint="eastAsia"/>
          <w:b/>
          <w:bCs/>
          <w:sz w:val="22"/>
          <w:szCs w:val="28"/>
          <w:lang w:eastAsia="zh-CN"/>
        </w:rPr>
        <w:t>t,</w:t>
      </w:r>
    </w:p>
    <w:p w14:paraId="34F49D91" w14:textId="6C4220DD" w:rsidR="00A951FA" w:rsidRPr="00E257A0" w:rsidRDefault="00A951FA" w:rsidP="00E257A0">
      <w:pPr>
        <w:pStyle w:val="aff"/>
        <w:numPr>
          <w:ilvl w:val="0"/>
          <w:numId w:val="36"/>
        </w:numPr>
        <w:spacing w:line="360" w:lineRule="exact"/>
        <w:jc w:val="both"/>
        <w:rPr>
          <w:rFonts w:ascii="Arial" w:eastAsiaTheme="minorEastAsia" w:hAnsi="Arial" w:cs="Arial"/>
          <w:b/>
          <w:bCs/>
          <w:szCs w:val="28"/>
          <w:lang w:eastAsia="zh-CN"/>
        </w:rPr>
      </w:pPr>
      <w:r w:rsidRPr="00E257A0">
        <w:rPr>
          <w:rFonts w:ascii="Arial" w:eastAsiaTheme="minorEastAsia" w:hAnsi="Arial" w:cs="Arial"/>
          <w:b/>
          <w:bCs/>
          <w:szCs w:val="28"/>
          <w:lang w:eastAsia="zh-CN"/>
        </w:rPr>
        <w:t xml:space="preserve">Option 1: The relative RSRP accuracy for AI/ML-based beam prediction = the ground truth of L1-RSRP of the predicted beam index </w:t>
      </w:r>
      <w:proofErr w:type="spellStart"/>
      <w:r w:rsidRPr="00E257A0">
        <w:rPr>
          <w:rFonts w:ascii="Arial" w:eastAsiaTheme="minorEastAsia" w:hAnsi="Arial" w:cs="Arial"/>
          <w:b/>
          <w:bCs/>
          <w:szCs w:val="28"/>
          <w:lang w:eastAsia="zh-CN"/>
        </w:rPr>
        <w:t>i</w:t>
      </w:r>
      <w:proofErr w:type="spellEnd"/>
      <w:r w:rsidRPr="00E257A0">
        <w:rPr>
          <w:rFonts w:ascii="Arial" w:eastAsiaTheme="minorEastAsia" w:hAnsi="Arial" w:cs="Arial"/>
          <w:b/>
          <w:bCs/>
          <w:szCs w:val="28"/>
          <w:lang w:eastAsia="zh-CN"/>
        </w:rPr>
        <w:t xml:space="preserve"> - the ground truth of the L1-RSRP of the Top-1 ideal beam index j</w:t>
      </w:r>
    </w:p>
    <w:p w14:paraId="5E3574CB" w14:textId="77777777" w:rsidR="00462955" w:rsidRPr="00462955" w:rsidRDefault="00462955" w:rsidP="00C23764">
      <w:pPr>
        <w:spacing w:line="288" w:lineRule="auto"/>
        <w:jc w:val="both"/>
        <w:rPr>
          <w:rFonts w:eastAsiaTheme="minorEastAsia" w:cs="Arial"/>
          <w:b/>
          <w:bCs/>
          <w:szCs w:val="28"/>
          <w:lang w:eastAsia="zh-CN"/>
        </w:rPr>
      </w:pPr>
    </w:p>
    <w:p w14:paraId="2A737F4E" w14:textId="77777777" w:rsidR="00C23764" w:rsidRPr="00C23764" w:rsidRDefault="00C23764" w:rsidP="00C23764">
      <w:pPr>
        <w:spacing w:line="288" w:lineRule="auto"/>
        <w:jc w:val="both"/>
        <w:rPr>
          <w:rFonts w:eastAsiaTheme="minorEastAsia" w:cs="Arial"/>
          <w:b/>
          <w:bCs/>
          <w:szCs w:val="28"/>
          <w:lang w:eastAsia="zh-CN"/>
        </w:rPr>
      </w:pPr>
    </w:p>
    <w:p w14:paraId="7B9D1FAA" w14:textId="2AC90685" w:rsidR="00F84757" w:rsidRPr="00F84757" w:rsidRDefault="00F84757" w:rsidP="00F84757">
      <w:pPr>
        <w:pStyle w:val="1"/>
      </w:pPr>
      <w:r w:rsidRPr="00F84757">
        <w:rPr>
          <w:rFonts w:hint="eastAsia"/>
        </w:rPr>
        <w:lastRenderedPageBreak/>
        <w:t>Conclusion</w:t>
      </w:r>
    </w:p>
    <w:p w14:paraId="182AC796" w14:textId="75EF11FD" w:rsidR="00F84757" w:rsidRPr="00F84757" w:rsidRDefault="00F84757" w:rsidP="00F84757">
      <w:pPr>
        <w:pStyle w:val="a9"/>
        <w:rPr>
          <w:rFonts w:eastAsiaTheme="minorEastAsia"/>
          <w:sz w:val="22"/>
          <w:szCs w:val="28"/>
        </w:rPr>
      </w:pPr>
      <w:r w:rsidRPr="00BB42D4">
        <w:rPr>
          <w:sz w:val="22"/>
          <w:szCs w:val="28"/>
        </w:rPr>
        <w:t xml:space="preserve">In this contribution, </w:t>
      </w:r>
      <w:r w:rsidR="00F04841">
        <w:rPr>
          <w:rFonts w:eastAsiaTheme="minorEastAsia" w:hint="eastAsia"/>
          <w:sz w:val="22"/>
          <w:szCs w:val="28"/>
        </w:rPr>
        <w:t>RRM core requirements</w:t>
      </w:r>
      <w:r>
        <w:rPr>
          <w:rFonts w:eastAsiaTheme="minorEastAsia" w:hint="eastAsia"/>
          <w:sz w:val="22"/>
          <w:szCs w:val="28"/>
        </w:rPr>
        <w:t xml:space="preserve"> for beam management are </w:t>
      </w:r>
      <w:r w:rsidRPr="00BB42D4">
        <w:rPr>
          <w:sz w:val="22"/>
          <w:szCs w:val="28"/>
        </w:rPr>
        <w:t>discussed with following proposal</w:t>
      </w:r>
      <w:r>
        <w:rPr>
          <w:rFonts w:eastAsiaTheme="minorEastAsia" w:hint="eastAsia"/>
          <w:sz w:val="22"/>
          <w:szCs w:val="28"/>
        </w:rPr>
        <w:t>s:</w:t>
      </w:r>
    </w:p>
    <w:p w14:paraId="4960FA14" w14:textId="2BC14BD3" w:rsidR="00E82466" w:rsidRPr="00721091" w:rsidRDefault="00E82466" w:rsidP="00E82466">
      <w:pPr>
        <w:spacing w:after="120" w:line="360" w:lineRule="auto"/>
        <w:jc w:val="both"/>
        <w:rPr>
          <w:rFonts w:eastAsiaTheme="minorEastAsia" w:cs="Arial"/>
          <w:sz w:val="21"/>
          <w:szCs w:val="24"/>
          <w:lang w:eastAsia="zh-CN"/>
        </w:rPr>
      </w:pPr>
      <w:r w:rsidRPr="00721091">
        <w:rPr>
          <w:rFonts w:eastAsiaTheme="minorEastAsia" w:cs="Arial" w:hint="eastAsia"/>
          <w:b/>
          <w:bCs/>
          <w:sz w:val="21"/>
          <w:szCs w:val="24"/>
          <w:lang w:eastAsia="zh-CN"/>
        </w:rPr>
        <w:t xml:space="preserve">Proposal </w:t>
      </w:r>
      <w:r w:rsidR="002449F8">
        <w:rPr>
          <w:rFonts w:eastAsiaTheme="minorEastAsia" w:cs="Arial" w:hint="eastAsia"/>
          <w:b/>
          <w:bCs/>
          <w:sz w:val="21"/>
          <w:szCs w:val="24"/>
          <w:lang w:eastAsia="zh-CN"/>
        </w:rPr>
        <w:t>1</w:t>
      </w:r>
      <w:r w:rsidRPr="00721091">
        <w:rPr>
          <w:rFonts w:eastAsiaTheme="minorEastAsia" w:cs="Arial" w:hint="eastAsia"/>
          <w:b/>
          <w:bCs/>
          <w:sz w:val="21"/>
          <w:szCs w:val="24"/>
          <w:lang w:eastAsia="zh-CN"/>
        </w:rPr>
        <w:t xml:space="preserve">: Suggest to discuss the feasibility of defining a </w:t>
      </w:r>
      <w:r w:rsidRPr="00721091">
        <w:rPr>
          <w:rFonts w:eastAsiaTheme="minorEastAsia" w:cs="Arial"/>
          <w:b/>
          <w:bCs/>
          <w:sz w:val="21"/>
          <w:szCs w:val="24"/>
          <w:lang w:eastAsia="zh-CN"/>
        </w:rPr>
        <w:t>tight requirement</w:t>
      </w:r>
      <w:r w:rsidRPr="00721091">
        <w:rPr>
          <w:rFonts w:eastAsiaTheme="minorEastAsia" w:cs="Arial" w:hint="eastAsia"/>
          <w:b/>
          <w:bCs/>
          <w:sz w:val="21"/>
          <w:szCs w:val="24"/>
          <w:lang w:eastAsia="zh-CN"/>
        </w:rPr>
        <w:t xml:space="preserve"> for measurement used to generate ground truth and how to verify the measurement performance.</w:t>
      </w:r>
    </w:p>
    <w:p w14:paraId="07A6F6BB" w14:textId="77777777" w:rsidR="002449F8" w:rsidRPr="00A856F1" w:rsidRDefault="002449F8" w:rsidP="002449F8">
      <w:pPr>
        <w:jc w:val="both"/>
        <w:rPr>
          <w:rFonts w:eastAsiaTheme="minorEastAsia" w:cs="Arial"/>
          <w:sz w:val="21"/>
          <w:szCs w:val="24"/>
          <w:lang w:eastAsia="zh-CN"/>
        </w:rPr>
      </w:pPr>
      <w:r w:rsidRPr="00A856F1">
        <w:rPr>
          <w:rFonts w:eastAsiaTheme="minorEastAsia" w:cs="Arial" w:hint="eastAsia"/>
          <w:b/>
          <w:bCs/>
          <w:i/>
          <w:iCs/>
          <w:sz w:val="21"/>
          <w:szCs w:val="24"/>
          <w:lang w:eastAsia="zh-CN"/>
        </w:rPr>
        <w:t xml:space="preserve">Observation 1: </w:t>
      </w:r>
      <w:r w:rsidRPr="00A856F1">
        <w:rPr>
          <w:rFonts w:eastAsiaTheme="minorEastAsia" w:cs="Arial" w:hint="eastAsia"/>
          <w:i/>
          <w:iCs/>
          <w:sz w:val="21"/>
          <w:szCs w:val="24"/>
          <w:lang w:eastAsia="zh-CN"/>
        </w:rPr>
        <w:t>Relative RSRP accuracy shows the benefit for models of beam prediction that only output beam indices</w:t>
      </w:r>
      <w:r w:rsidRPr="00A856F1">
        <w:rPr>
          <w:rFonts w:eastAsiaTheme="minorEastAsia" w:cs="Arial" w:hint="eastAsia"/>
          <w:b/>
          <w:bCs/>
          <w:i/>
          <w:iCs/>
          <w:sz w:val="21"/>
          <w:szCs w:val="24"/>
          <w:lang w:eastAsia="zh-CN"/>
        </w:rPr>
        <w:t>.</w:t>
      </w:r>
    </w:p>
    <w:p w14:paraId="2B542546" w14:textId="77777777" w:rsidR="002449F8" w:rsidRPr="00A856F1" w:rsidRDefault="002449F8" w:rsidP="002449F8">
      <w:pPr>
        <w:jc w:val="both"/>
        <w:rPr>
          <w:rFonts w:eastAsiaTheme="minorEastAsia" w:cs="Arial"/>
          <w:sz w:val="21"/>
          <w:szCs w:val="24"/>
          <w:lang w:eastAsia="zh-CN"/>
        </w:rPr>
      </w:pPr>
      <w:r w:rsidRPr="00A856F1">
        <w:rPr>
          <w:rFonts w:eastAsiaTheme="minorEastAsia" w:cs="Arial" w:hint="eastAsia"/>
          <w:b/>
          <w:bCs/>
          <w:i/>
          <w:iCs/>
          <w:sz w:val="21"/>
          <w:szCs w:val="24"/>
          <w:lang w:eastAsia="zh-CN"/>
        </w:rPr>
        <w:t xml:space="preserve">Observation 2: </w:t>
      </w:r>
      <w:r w:rsidRPr="00A856F1">
        <w:rPr>
          <w:rFonts w:eastAsiaTheme="minorEastAsia" w:cs="Arial" w:hint="eastAsia"/>
          <w:i/>
          <w:iCs/>
          <w:sz w:val="21"/>
          <w:szCs w:val="24"/>
          <w:lang w:eastAsia="zh-CN"/>
        </w:rPr>
        <w:t>Definitions in option 2 and 3 require more clarification before further decision.</w:t>
      </w:r>
    </w:p>
    <w:p w14:paraId="5626B0E4" w14:textId="77777777" w:rsidR="002449F8" w:rsidRPr="00E257A0" w:rsidRDefault="002449F8" w:rsidP="002449F8">
      <w:pPr>
        <w:jc w:val="both"/>
        <w:rPr>
          <w:rFonts w:eastAsiaTheme="minorEastAsia" w:cs="Arial"/>
          <w:b/>
          <w:bCs/>
          <w:sz w:val="21"/>
          <w:szCs w:val="24"/>
          <w:lang w:eastAsia="zh-CN"/>
        </w:rPr>
      </w:pPr>
      <w:r w:rsidRPr="00E257A0">
        <w:rPr>
          <w:rFonts w:eastAsiaTheme="minorEastAsia" w:cs="Arial" w:hint="eastAsia"/>
          <w:b/>
          <w:bCs/>
          <w:sz w:val="21"/>
          <w:szCs w:val="24"/>
          <w:lang w:eastAsia="zh-CN"/>
        </w:rPr>
        <w:t>Proposal 2: Suggest to consider option 1 as the definition of relative RSRP accuracy requirement,</w:t>
      </w:r>
    </w:p>
    <w:p w14:paraId="255CF917" w14:textId="77777777" w:rsidR="002449F8" w:rsidRPr="00E257A0" w:rsidRDefault="002449F8" w:rsidP="002449F8">
      <w:pPr>
        <w:pStyle w:val="aff"/>
        <w:numPr>
          <w:ilvl w:val="0"/>
          <w:numId w:val="36"/>
        </w:numPr>
        <w:jc w:val="both"/>
        <w:rPr>
          <w:rFonts w:ascii="Arial" w:eastAsiaTheme="minorEastAsia" w:hAnsi="Arial" w:cs="Arial"/>
          <w:b/>
          <w:bCs/>
          <w:sz w:val="21"/>
          <w:szCs w:val="24"/>
          <w:lang w:eastAsia="zh-CN"/>
        </w:rPr>
      </w:pPr>
      <w:r w:rsidRPr="00E257A0">
        <w:rPr>
          <w:rFonts w:ascii="Arial" w:eastAsiaTheme="minorEastAsia" w:hAnsi="Arial" w:cs="Arial"/>
          <w:b/>
          <w:bCs/>
          <w:sz w:val="21"/>
          <w:szCs w:val="24"/>
          <w:lang w:eastAsia="zh-CN"/>
        </w:rPr>
        <w:t xml:space="preserve">Option 1: The relative RSRP accuracy for AI/ML-based beam prediction = the ground truth of L1-RSRP of the predicted beam index </w:t>
      </w:r>
      <w:proofErr w:type="spellStart"/>
      <w:r w:rsidRPr="00E257A0">
        <w:rPr>
          <w:rFonts w:ascii="Arial" w:eastAsiaTheme="minorEastAsia" w:hAnsi="Arial" w:cs="Arial"/>
          <w:b/>
          <w:bCs/>
          <w:sz w:val="21"/>
          <w:szCs w:val="24"/>
          <w:lang w:eastAsia="zh-CN"/>
        </w:rPr>
        <w:t>i</w:t>
      </w:r>
      <w:proofErr w:type="spellEnd"/>
      <w:r w:rsidRPr="00E257A0">
        <w:rPr>
          <w:rFonts w:ascii="Arial" w:eastAsiaTheme="minorEastAsia" w:hAnsi="Arial" w:cs="Arial"/>
          <w:b/>
          <w:bCs/>
          <w:sz w:val="21"/>
          <w:szCs w:val="24"/>
          <w:lang w:eastAsia="zh-CN"/>
        </w:rPr>
        <w:t xml:space="preserve"> - the ground truth of the L1-RSRP of the Top-1 ideal beam index j</w:t>
      </w:r>
    </w:p>
    <w:p w14:paraId="68A62832" w14:textId="77777777" w:rsidR="00E82466" w:rsidRPr="002449F8" w:rsidRDefault="00E82466" w:rsidP="00B62BB8">
      <w:pPr>
        <w:pStyle w:val="a9"/>
        <w:spacing w:after="0" w:line="288" w:lineRule="auto"/>
        <w:rPr>
          <w:rFonts w:eastAsiaTheme="minorEastAsia"/>
          <w:b/>
          <w:bCs/>
          <w:sz w:val="22"/>
          <w:szCs w:val="28"/>
          <w:lang w:val="x-none"/>
        </w:rPr>
      </w:pPr>
    </w:p>
    <w:sectPr w:rsidR="00E82466" w:rsidRPr="002449F8" w:rsidSect="004E1B57">
      <w:headerReference w:type="even" r:id="rId13"/>
      <w:footerReference w:type="default" r:id="rId14"/>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5AECB" w14:textId="77777777" w:rsidR="00805F14" w:rsidRDefault="00805F14">
      <w:r>
        <w:separator/>
      </w:r>
    </w:p>
  </w:endnote>
  <w:endnote w:type="continuationSeparator" w:id="0">
    <w:p w14:paraId="072EDE41" w14:textId="77777777" w:rsidR="00805F14" w:rsidRDefault="00805F14">
      <w:r>
        <w:continuationSeparator/>
      </w:r>
    </w:p>
  </w:endnote>
  <w:endnote w:type="continuationNotice" w:id="1">
    <w:p w14:paraId="28F16509" w14:textId="77777777" w:rsidR="00805F14" w:rsidRDefault="00805F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CACCB" w14:textId="77777777" w:rsidR="00805F14" w:rsidRDefault="00805F14">
      <w:r>
        <w:separator/>
      </w:r>
    </w:p>
  </w:footnote>
  <w:footnote w:type="continuationSeparator" w:id="0">
    <w:p w14:paraId="60CF3C9E" w14:textId="77777777" w:rsidR="00805F14" w:rsidRDefault="00805F14">
      <w:r>
        <w:continuationSeparator/>
      </w:r>
    </w:p>
  </w:footnote>
  <w:footnote w:type="continuationNotice" w:id="1">
    <w:p w14:paraId="2CAB9733" w14:textId="77777777" w:rsidR="00805F14" w:rsidRDefault="00805F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E32DF9"/>
    <w:multiLevelType w:val="hybridMultilevel"/>
    <w:tmpl w:val="C3063B5E"/>
    <w:lvl w:ilvl="0" w:tplc="D62CEBDA">
      <w:start w:val="1"/>
      <w:numFmt w:val="bullet"/>
      <w:lvlText w:val=""/>
      <w:lvlJc w:val="left"/>
      <w:pPr>
        <w:tabs>
          <w:tab w:val="num" w:pos="720"/>
        </w:tabs>
        <w:ind w:left="720" w:hanging="360"/>
      </w:pPr>
      <w:rPr>
        <w:rFonts w:ascii="Symbol" w:hAnsi="Symbol" w:hint="default"/>
      </w:rPr>
    </w:lvl>
    <w:lvl w:ilvl="1" w:tplc="A44EBCA0" w:tentative="1">
      <w:start w:val="1"/>
      <w:numFmt w:val="bullet"/>
      <w:lvlText w:val=""/>
      <w:lvlJc w:val="left"/>
      <w:pPr>
        <w:tabs>
          <w:tab w:val="num" w:pos="1440"/>
        </w:tabs>
        <w:ind w:left="1440" w:hanging="360"/>
      </w:pPr>
      <w:rPr>
        <w:rFonts w:ascii="Symbol" w:hAnsi="Symbol" w:hint="default"/>
      </w:rPr>
    </w:lvl>
    <w:lvl w:ilvl="2" w:tplc="C1E4D72C" w:tentative="1">
      <w:start w:val="1"/>
      <w:numFmt w:val="bullet"/>
      <w:lvlText w:val=""/>
      <w:lvlJc w:val="left"/>
      <w:pPr>
        <w:tabs>
          <w:tab w:val="num" w:pos="2160"/>
        </w:tabs>
        <w:ind w:left="2160" w:hanging="360"/>
      </w:pPr>
      <w:rPr>
        <w:rFonts w:ascii="Symbol" w:hAnsi="Symbol" w:hint="default"/>
      </w:rPr>
    </w:lvl>
    <w:lvl w:ilvl="3" w:tplc="4B48812E" w:tentative="1">
      <w:start w:val="1"/>
      <w:numFmt w:val="bullet"/>
      <w:lvlText w:val=""/>
      <w:lvlJc w:val="left"/>
      <w:pPr>
        <w:tabs>
          <w:tab w:val="num" w:pos="2880"/>
        </w:tabs>
        <w:ind w:left="2880" w:hanging="360"/>
      </w:pPr>
      <w:rPr>
        <w:rFonts w:ascii="Symbol" w:hAnsi="Symbol" w:hint="default"/>
      </w:rPr>
    </w:lvl>
    <w:lvl w:ilvl="4" w:tplc="556EBDE4" w:tentative="1">
      <w:start w:val="1"/>
      <w:numFmt w:val="bullet"/>
      <w:lvlText w:val=""/>
      <w:lvlJc w:val="left"/>
      <w:pPr>
        <w:tabs>
          <w:tab w:val="num" w:pos="3600"/>
        </w:tabs>
        <w:ind w:left="3600" w:hanging="360"/>
      </w:pPr>
      <w:rPr>
        <w:rFonts w:ascii="Symbol" w:hAnsi="Symbol" w:hint="default"/>
      </w:rPr>
    </w:lvl>
    <w:lvl w:ilvl="5" w:tplc="8A3C81A4" w:tentative="1">
      <w:start w:val="1"/>
      <w:numFmt w:val="bullet"/>
      <w:lvlText w:val=""/>
      <w:lvlJc w:val="left"/>
      <w:pPr>
        <w:tabs>
          <w:tab w:val="num" w:pos="4320"/>
        </w:tabs>
        <w:ind w:left="4320" w:hanging="360"/>
      </w:pPr>
      <w:rPr>
        <w:rFonts w:ascii="Symbol" w:hAnsi="Symbol" w:hint="default"/>
      </w:rPr>
    </w:lvl>
    <w:lvl w:ilvl="6" w:tplc="F210FE4A" w:tentative="1">
      <w:start w:val="1"/>
      <w:numFmt w:val="bullet"/>
      <w:lvlText w:val=""/>
      <w:lvlJc w:val="left"/>
      <w:pPr>
        <w:tabs>
          <w:tab w:val="num" w:pos="5040"/>
        </w:tabs>
        <w:ind w:left="5040" w:hanging="360"/>
      </w:pPr>
      <w:rPr>
        <w:rFonts w:ascii="Symbol" w:hAnsi="Symbol" w:hint="default"/>
      </w:rPr>
    </w:lvl>
    <w:lvl w:ilvl="7" w:tplc="24D4315E" w:tentative="1">
      <w:start w:val="1"/>
      <w:numFmt w:val="bullet"/>
      <w:lvlText w:val=""/>
      <w:lvlJc w:val="left"/>
      <w:pPr>
        <w:tabs>
          <w:tab w:val="num" w:pos="5760"/>
        </w:tabs>
        <w:ind w:left="5760" w:hanging="360"/>
      </w:pPr>
      <w:rPr>
        <w:rFonts w:ascii="Symbol" w:hAnsi="Symbol" w:hint="default"/>
      </w:rPr>
    </w:lvl>
    <w:lvl w:ilvl="8" w:tplc="4FE0BD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082547"/>
    <w:multiLevelType w:val="hybridMultilevel"/>
    <w:tmpl w:val="BF2221B2"/>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E5567D"/>
    <w:multiLevelType w:val="hybridMultilevel"/>
    <w:tmpl w:val="5D4EE0E8"/>
    <w:lvl w:ilvl="0" w:tplc="C9B83F8E">
      <w:start w:val="1"/>
      <w:numFmt w:val="bullet"/>
      <w:lvlText w:val=""/>
      <w:lvlJc w:val="left"/>
      <w:pPr>
        <w:tabs>
          <w:tab w:val="num" w:pos="720"/>
        </w:tabs>
        <w:ind w:left="720" w:hanging="360"/>
      </w:pPr>
      <w:rPr>
        <w:rFonts w:ascii="Symbol" w:hAnsi="Symbol" w:hint="default"/>
      </w:rPr>
    </w:lvl>
    <w:lvl w:ilvl="1" w:tplc="7F3C7D64">
      <w:numFmt w:val="bullet"/>
      <w:lvlText w:val="o"/>
      <w:lvlJc w:val="left"/>
      <w:pPr>
        <w:tabs>
          <w:tab w:val="num" w:pos="1440"/>
        </w:tabs>
        <w:ind w:left="1440" w:hanging="360"/>
      </w:pPr>
      <w:rPr>
        <w:rFonts w:ascii="Courier New" w:hAnsi="Courier New" w:hint="default"/>
      </w:rPr>
    </w:lvl>
    <w:lvl w:ilvl="2" w:tplc="D37248BA" w:tentative="1">
      <w:start w:val="1"/>
      <w:numFmt w:val="bullet"/>
      <w:lvlText w:val=""/>
      <w:lvlJc w:val="left"/>
      <w:pPr>
        <w:tabs>
          <w:tab w:val="num" w:pos="2160"/>
        </w:tabs>
        <w:ind w:left="2160" w:hanging="360"/>
      </w:pPr>
      <w:rPr>
        <w:rFonts w:ascii="Symbol" w:hAnsi="Symbol" w:hint="default"/>
      </w:rPr>
    </w:lvl>
    <w:lvl w:ilvl="3" w:tplc="7076C3EA" w:tentative="1">
      <w:start w:val="1"/>
      <w:numFmt w:val="bullet"/>
      <w:lvlText w:val=""/>
      <w:lvlJc w:val="left"/>
      <w:pPr>
        <w:tabs>
          <w:tab w:val="num" w:pos="2880"/>
        </w:tabs>
        <w:ind w:left="2880" w:hanging="360"/>
      </w:pPr>
      <w:rPr>
        <w:rFonts w:ascii="Symbol" w:hAnsi="Symbol" w:hint="default"/>
      </w:rPr>
    </w:lvl>
    <w:lvl w:ilvl="4" w:tplc="69C4EC8C" w:tentative="1">
      <w:start w:val="1"/>
      <w:numFmt w:val="bullet"/>
      <w:lvlText w:val=""/>
      <w:lvlJc w:val="left"/>
      <w:pPr>
        <w:tabs>
          <w:tab w:val="num" w:pos="3600"/>
        </w:tabs>
        <w:ind w:left="3600" w:hanging="360"/>
      </w:pPr>
      <w:rPr>
        <w:rFonts w:ascii="Symbol" w:hAnsi="Symbol" w:hint="default"/>
      </w:rPr>
    </w:lvl>
    <w:lvl w:ilvl="5" w:tplc="78802A7A" w:tentative="1">
      <w:start w:val="1"/>
      <w:numFmt w:val="bullet"/>
      <w:lvlText w:val=""/>
      <w:lvlJc w:val="left"/>
      <w:pPr>
        <w:tabs>
          <w:tab w:val="num" w:pos="4320"/>
        </w:tabs>
        <w:ind w:left="4320" w:hanging="360"/>
      </w:pPr>
      <w:rPr>
        <w:rFonts w:ascii="Symbol" w:hAnsi="Symbol" w:hint="default"/>
      </w:rPr>
    </w:lvl>
    <w:lvl w:ilvl="6" w:tplc="D012FC4C" w:tentative="1">
      <w:start w:val="1"/>
      <w:numFmt w:val="bullet"/>
      <w:lvlText w:val=""/>
      <w:lvlJc w:val="left"/>
      <w:pPr>
        <w:tabs>
          <w:tab w:val="num" w:pos="5040"/>
        </w:tabs>
        <w:ind w:left="5040" w:hanging="360"/>
      </w:pPr>
      <w:rPr>
        <w:rFonts w:ascii="Symbol" w:hAnsi="Symbol" w:hint="default"/>
      </w:rPr>
    </w:lvl>
    <w:lvl w:ilvl="7" w:tplc="A106153C" w:tentative="1">
      <w:start w:val="1"/>
      <w:numFmt w:val="bullet"/>
      <w:lvlText w:val=""/>
      <w:lvlJc w:val="left"/>
      <w:pPr>
        <w:tabs>
          <w:tab w:val="num" w:pos="5760"/>
        </w:tabs>
        <w:ind w:left="5760" w:hanging="360"/>
      </w:pPr>
      <w:rPr>
        <w:rFonts w:ascii="Symbol" w:hAnsi="Symbol" w:hint="default"/>
      </w:rPr>
    </w:lvl>
    <w:lvl w:ilvl="8" w:tplc="021C6B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412B17"/>
    <w:multiLevelType w:val="hybridMultilevel"/>
    <w:tmpl w:val="91501C1E"/>
    <w:lvl w:ilvl="0" w:tplc="19D8F9D0">
      <w:start w:val="1"/>
      <w:numFmt w:val="bullet"/>
      <w:lvlText w:val="•"/>
      <w:lvlJc w:val="left"/>
      <w:pPr>
        <w:tabs>
          <w:tab w:val="num" w:pos="720"/>
        </w:tabs>
        <w:ind w:left="720" w:hanging="360"/>
      </w:pPr>
      <w:rPr>
        <w:rFonts w:ascii="Arial" w:hAnsi="Arial" w:hint="default"/>
      </w:rPr>
    </w:lvl>
    <w:lvl w:ilvl="1" w:tplc="2A58E418" w:tentative="1">
      <w:start w:val="1"/>
      <w:numFmt w:val="bullet"/>
      <w:lvlText w:val="•"/>
      <w:lvlJc w:val="left"/>
      <w:pPr>
        <w:tabs>
          <w:tab w:val="num" w:pos="1440"/>
        </w:tabs>
        <w:ind w:left="1440" w:hanging="360"/>
      </w:pPr>
      <w:rPr>
        <w:rFonts w:ascii="Arial" w:hAnsi="Arial" w:hint="default"/>
      </w:rPr>
    </w:lvl>
    <w:lvl w:ilvl="2" w:tplc="16064FEC" w:tentative="1">
      <w:start w:val="1"/>
      <w:numFmt w:val="bullet"/>
      <w:lvlText w:val="•"/>
      <w:lvlJc w:val="left"/>
      <w:pPr>
        <w:tabs>
          <w:tab w:val="num" w:pos="2160"/>
        </w:tabs>
        <w:ind w:left="2160" w:hanging="360"/>
      </w:pPr>
      <w:rPr>
        <w:rFonts w:ascii="Arial" w:hAnsi="Arial" w:hint="default"/>
      </w:rPr>
    </w:lvl>
    <w:lvl w:ilvl="3" w:tplc="93EA09CA" w:tentative="1">
      <w:start w:val="1"/>
      <w:numFmt w:val="bullet"/>
      <w:lvlText w:val="•"/>
      <w:lvlJc w:val="left"/>
      <w:pPr>
        <w:tabs>
          <w:tab w:val="num" w:pos="2880"/>
        </w:tabs>
        <w:ind w:left="2880" w:hanging="360"/>
      </w:pPr>
      <w:rPr>
        <w:rFonts w:ascii="Arial" w:hAnsi="Arial" w:hint="default"/>
      </w:rPr>
    </w:lvl>
    <w:lvl w:ilvl="4" w:tplc="E746E644" w:tentative="1">
      <w:start w:val="1"/>
      <w:numFmt w:val="bullet"/>
      <w:lvlText w:val="•"/>
      <w:lvlJc w:val="left"/>
      <w:pPr>
        <w:tabs>
          <w:tab w:val="num" w:pos="3600"/>
        </w:tabs>
        <w:ind w:left="3600" w:hanging="360"/>
      </w:pPr>
      <w:rPr>
        <w:rFonts w:ascii="Arial" w:hAnsi="Arial" w:hint="default"/>
      </w:rPr>
    </w:lvl>
    <w:lvl w:ilvl="5" w:tplc="7F7400AE" w:tentative="1">
      <w:start w:val="1"/>
      <w:numFmt w:val="bullet"/>
      <w:lvlText w:val="•"/>
      <w:lvlJc w:val="left"/>
      <w:pPr>
        <w:tabs>
          <w:tab w:val="num" w:pos="4320"/>
        </w:tabs>
        <w:ind w:left="4320" w:hanging="360"/>
      </w:pPr>
      <w:rPr>
        <w:rFonts w:ascii="Arial" w:hAnsi="Arial" w:hint="default"/>
      </w:rPr>
    </w:lvl>
    <w:lvl w:ilvl="6" w:tplc="879E4030" w:tentative="1">
      <w:start w:val="1"/>
      <w:numFmt w:val="bullet"/>
      <w:lvlText w:val="•"/>
      <w:lvlJc w:val="left"/>
      <w:pPr>
        <w:tabs>
          <w:tab w:val="num" w:pos="5040"/>
        </w:tabs>
        <w:ind w:left="5040" w:hanging="360"/>
      </w:pPr>
      <w:rPr>
        <w:rFonts w:ascii="Arial" w:hAnsi="Arial" w:hint="default"/>
      </w:rPr>
    </w:lvl>
    <w:lvl w:ilvl="7" w:tplc="FAF8819C" w:tentative="1">
      <w:start w:val="1"/>
      <w:numFmt w:val="bullet"/>
      <w:lvlText w:val="•"/>
      <w:lvlJc w:val="left"/>
      <w:pPr>
        <w:tabs>
          <w:tab w:val="num" w:pos="5760"/>
        </w:tabs>
        <w:ind w:left="5760" w:hanging="360"/>
      </w:pPr>
      <w:rPr>
        <w:rFonts w:ascii="Arial" w:hAnsi="Arial" w:hint="default"/>
      </w:rPr>
    </w:lvl>
    <w:lvl w:ilvl="8" w:tplc="B0F08F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FF1635"/>
    <w:multiLevelType w:val="hybridMultilevel"/>
    <w:tmpl w:val="6BAAEF80"/>
    <w:lvl w:ilvl="0" w:tplc="C1881068">
      <w:start w:val="1"/>
      <w:numFmt w:val="bullet"/>
      <w:lvlText w:val=""/>
      <w:lvlJc w:val="left"/>
      <w:pPr>
        <w:tabs>
          <w:tab w:val="num" w:pos="720"/>
        </w:tabs>
        <w:ind w:left="720" w:hanging="360"/>
      </w:pPr>
      <w:rPr>
        <w:rFonts w:ascii="Symbol" w:hAnsi="Symbol" w:hint="default"/>
      </w:rPr>
    </w:lvl>
    <w:lvl w:ilvl="1" w:tplc="E68AC2D2">
      <w:numFmt w:val="bullet"/>
      <w:lvlText w:val="o"/>
      <w:lvlJc w:val="left"/>
      <w:pPr>
        <w:tabs>
          <w:tab w:val="num" w:pos="1440"/>
        </w:tabs>
        <w:ind w:left="1440" w:hanging="360"/>
      </w:pPr>
      <w:rPr>
        <w:rFonts w:ascii="Courier New" w:hAnsi="Courier New" w:hint="default"/>
      </w:rPr>
    </w:lvl>
    <w:lvl w:ilvl="2" w:tplc="66D0D4B6" w:tentative="1">
      <w:start w:val="1"/>
      <w:numFmt w:val="bullet"/>
      <w:lvlText w:val=""/>
      <w:lvlJc w:val="left"/>
      <w:pPr>
        <w:tabs>
          <w:tab w:val="num" w:pos="2160"/>
        </w:tabs>
        <w:ind w:left="2160" w:hanging="360"/>
      </w:pPr>
      <w:rPr>
        <w:rFonts w:ascii="Symbol" w:hAnsi="Symbol" w:hint="default"/>
      </w:rPr>
    </w:lvl>
    <w:lvl w:ilvl="3" w:tplc="C4462F24" w:tentative="1">
      <w:start w:val="1"/>
      <w:numFmt w:val="bullet"/>
      <w:lvlText w:val=""/>
      <w:lvlJc w:val="left"/>
      <w:pPr>
        <w:tabs>
          <w:tab w:val="num" w:pos="2880"/>
        </w:tabs>
        <w:ind w:left="2880" w:hanging="360"/>
      </w:pPr>
      <w:rPr>
        <w:rFonts w:ascii="Symbol" w:hAnsi="Symbol" w:hint="default"/>
      </w:rPr>
    </w:lvl>
    <w:lvl w:ilvl="4" w:tplc="EFE6E356" w:tentative="1">
      <w:start w:val="1"/>
      <w:numFmt w:val="bullet"/>
      <w:lvlText w:val=""/>
      <w:lvlJc w:val="left"/>
      <w:pPr>
        <w:tabs>
          <w:tab w:val="num" w:pos="3600"/>
        </w:tabs>
        <w:ind w:left="3600" w:hanging="360"/>
      </w:pPr>
      <w:rPr>
        <w:rFonts w:ascii="Symbol" w:hAnsi="Symbol" w:hint="default"/>
      </w:rPr>
    </w:lvl>
    <w:lvl w:ilvl="5" w:tplc="E2740628" w:tentative="1">
      <w:start w:val="1"/>
      <w:numFmt w:val="bullet"/>
      <w:lvlText w:val=""/>
      <w:lvlJc w:val="left"/>
      <w:pPr>
        <w:tabs>
          <w:tab w:val="num" w:pos="4320"/>
        </w:tabs>
        <w:ind w:left="4320" w:hanging="360"/>
      </w:pPr>
      <w:rPr>
        <w:rFonts w:ascii="Symbol" w:hAnsi="Symbol" w:hint="default"/>
      </w:rPr>
    </w:lvl>
    <w:lvl w:ilvl="6" w:tplc="B0786A4C" w:tentative="1">
      <w:start w:val="1"/>
      <w:numFmt w:val="bullet"/>
      <w:lvlText w:val=""/>
      <w:lvlJc w:val="left"/>
      <w:pPr>
        <w:tabs>
          <w:tab w:val="num" w:pos="5040"/>
        </w:tabs>
        <w:ind w:left="5040" w:hanging="360"/>
      </w:pPr>
      <w:rPr>
        <w:rFonts w:ascii="Symbol" w:hAnsi="Symbol" w:hint="default"/>
      </w:rPr>
    </w:lvl>
    <w:lvl w:ilvl="7" w:tplc="863635D4" w:tentative="1">
      <w:start w:val="1"/>
      <w:numFmt w:val="bullet"/>
      <w:lvlText w:val=""/>
      <w:lvlJc w:val="left"/>
      <w:pPr>
        <w:tabs>
          <w:tab w:val="num" w:pos="5760"/>
        </w:tabs>
        <w:ind w:left="5760" w:hanging="360"/>
      </w:pPr>
      <w:rPr>
        <w:rFonts w:ascii="Symbol" w:hAnsi="Symbol" w:hint="default"/>
      </w:rPr>
    </w:lvl>
    <w:lvl w:ilvl="8" w:tplc="5BC2A04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2175F2"/>
    <w:multiLevelType w:val="hybridMultilevel"/>
    <w:tmpl w:val="2146FCBA"/>
    <w:lvl w:ilvl="0" w:tplc="F7CCD33A">
      <w:start w:val="1"/>
      <w:numFmt w:val="decimal"/>
      <w:lvlText w:val="%1)"/>
      <w:lvlJc w:val="left"/>
      <w:pPr>
        <w:tabs>
          <w:tab w:val="num" w:pos="720"/>
        </w:tabs>
        <w:ind w:left="720" w:hanging="360"/>
      </w:pPr>
    </w:lvl>
    <w:lvl w:ilvl="1" w:tplc="DFF2FA04">
      <w:start w:val="1"/>
      <w:numFmt w:val="lowerLetter"/>
      <w:lvlText w:val="%2)"/>
      <w:lvlJc w:val="left"/>
      <w:pPr>
        <w:tabs>
          <w:tab w:val="num" w:pos="1440"/>
        </w:tabs>
        <w:ind w:left="1440" w:hanging="360"/>
      </w:pPr>
    </w:lvl>
    <w:lvl w:ilvl="2" w:tplc="2C40D82E" w:tentative="1">
      <w:start w:val="1"/>
      <w:numFmt w:val="decimal"/>
      <w:lvlText w:val="%3)"/>
      <w:lvlJc w:val="left"/>
      <w:pPr>
        <w:tabs>
          <w:tab w:val="num" w:pos="2160"/>
        </w:tabs>
        <w:ind w:left="2160" w:hanging="360"/>
      </w:pPr>
    </w:lvl>
    <w:lvl w:ilvl="3" w:tplc="EDB02C0A" w:tentative="1">
      <w:start w:val="1"/>
      <w:numFmt w:val="decimal"/>
      <w:lvlText w:val="%4)"/>
      <w:lvlJc w:val="left"/>
      <w:pPr>
        <w:tabs>
          <w:tab w:val="num" w:pos="2880"/>
        </w:tabs>
        <w:ind w:left="2880" w:hanging="360"/>
      </w:pPr>
    </w:lvl>
    <w:lvl w:ilvl="4" w:tplc="E384C6FE" w:tentative="1">
      <w:start w:val="1"/>
      <w:numFmt w:val="decimal"/>
      <w:lvlText w:val="%5)"/>
      <w:lvlJc w:val="left"/>
      <w:pPr>
        <w:tabs>
          <w:tab w:val="num" w:pos="3600"/>
        </w:tabs>
        <w:ind w:left="3600" w:hanging="360"/>
      </w:pPr>
    </w:lvl>
    <w:lvl w:ilvl="5" w:tplc="B8E48710" w:tentative="1">
      <w:start w:val="1"/>
      <w:numFmt w:val="decimal"/>
      <w:lvlText w:val="%6)"/>
      <w:lvlJc w:val="left"/>
      <w:pPr>
        <w:tabs>
          <w:tab w:val="num" w:pos="4320"/>
        </w:tabs>
        <w:ind w:left="4320" w:hanging="360"/>
      </w:pPr>
    </w:lvl>
    <w:lvl w:ilvl="6" w:tplc="F55C63CA" w:tentative="1">
      <w:start w:val="1"/>
      <w:numFmt w:val="decimal"/>
      <w:lvlText w:val="%7)"/>
      <w:lvlJc w:val="left"/>
      <w:pPr>
        <w:tabs>
          <w:tab w:val="num" w:pos="5040"/>
        </w:tabs>
        <w:ind w:left="5040" w:hanging="360"/>
      </w:pPr>
    </w:lvl>
    <w:lvl w:ilvl="7" w:tplc="B85AF7B2" w:tentative="1">
      <w:start w:val="1"/>
      <w:numFmt w:val="decimal"/>
      <w:lvlText w:val="%8)"/>
      <w:lvlJc w:val="left"/>
      <w:pPr>
        <w:tabs>
          <w:tab w:val="num" w:pos="5760"/>
        </w:tabs>
        <w:ind w:left="5760" w:hanging="360"/>
      </w:pPr>
    </w:lvl>
    <w:lvl w:ilvl="8" w:tplc="17824D92" w:tentative="1">
      <w:start w:val="1"/>
      <w:numFmt w:val="decimal"/>
      <w:lvlText w:val="%9)"/>
      <w:lvlJc w:val="left"/>
      <w:pPr>
        <w:tabs>
          <w:tab w:val="num" w:pos="6480"/>
        </w:tabs>
        <w:ind w:left="6480" w:hanging="360"/>
      </w:pPr>
    </w:lvl>
  </w:abstractNum>
  <w:abstractNum w:abstractNumId="24" w15:restartNumberingAfterBreak="0">
    <w:nsid w:val="5F952A73"/>
    <w:multiLevelType w:val="hybridMultilevel"/>
    <w:tmpl w:val="DF6607B6"/>
    <w:lvl w:ilvl="0" w:tplc="323452E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633E16C9"/>
    <w:multiLevelType w:val="hybridMultilevel"/>
    <w:tmpl w:val="8830FC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7"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53F51"/>
    <w:multiLevelType w:val="hybridMultilevel"/>
    <w:tmpl w:val="AE44DE60"/>
    <w:lvl w:ilvl="0" w:tplc="A7C6E18A">
      <w:start w:val="1"/>
      <w:numFmt w:val="bullet"/>
      <w:lvlText w:val=""/>
      <w:lvlJc w:val="left"/>
      <w:pPr>
        <w:tabs>
          <w:tab w:val="num" w:pos="720"/>
        </w:tabs>
        <w:ind w:left="720" w:hanging="360"/>
      </w:pPr>
      <w:rPr>
        <w:rFonts w:ascii="Wingdings" w:hAnsi="Wingdings" w:hint="default"/>
      </w:rPr>
    </w:lvl>
    <w:lvl w:ilvl="1" w:tplc="114E4D00">
      <w:start w:val="1"/>
      <w:numFmt w:val="bullet"/>
      <w:lvlText w:val=""/>
      <w:lvlJc w:val="left"/>
      <w:pPr>
        <w:tabs>
          <w:tab w:val="num" w:pos="1440"/>
        </w:tabs>
        <w:ind w:left="1440" w:hanging="360"/>
      </w:pPr>
      <w:rPr>
        <w:rFonts w:ascii="Wingdings" w:hAnsi="Wingdings" w:hint="default"/>
      </w:rPr>
    </w:lvl>
    <w:lvl w:ilvl="2" w:tplc="92122C68">
      <w:numFmt w:val="bullet"/>
      <w:lvlText w:val=""/>
      <w:lvlJc w:val="left"/>
      <w:pPr>
        <w:tabs>
          <w:tab w:val="num" w:pos="2160"/>
        </w:tabs>
        <w:ind w:left="2160" w:hanging="360"/>
      </w:pPr>
      <w:rPr>
        <w:rFonts w:ascii="Wingdings" w:hAnsi="Wingdings" w:hint="default"/>
      </w:rPr>
    </w:lvl>
    <w:lvl w:ilvl="3" w:tplc="F082761E">
      <w:numFmt w:val="bullet"/>
      <w:lvlText w:val=""/>
      <w:lvlJc w:val="left"/>
      <w:pPr>
        <w:tabs>
          <w:tab w:val="num" w:pos="2880"/>
        </w:tabs>
        <w:ind w:left="2880" w:hanging="360"/>
      </w:pPr>
      <w:rPr>
        <w:rFonts w:ascii="Wingdings" w:hAnsi="Wingdings" w:hint="default"/>
      </w:rPr>
    </w:lvl>
    <w:lvl w:ilvl="4" w:tplc="DD081AE0" w:tentative="1">
      <w:start w:val="1"/>
      <w:numFmt w:val="bullet"/>
      <w:lvlText w:val=""/>
      <w:lvlJc w:val="left"/>
      <w:pPr>
        <w:tabs>
          <w:tab w:val="num" w:pos="3600"/>
        </w:tabs>
        <w:ind w:left="3600" w:hanging="360"/>
      </w:pPr>
      <w:rPr>
        <w:rFonts w:ascii="Wingdings" w:hAnsi="Wingdings" w:hint="default"/>
      </w:rPr>
    </w:lvl>
    <w:lvl w:ilvl="5" w:tplc="4A864550" w:tentative="1">
      <w:start w:val="1"/>
      <w:numFmt w:val="bullet"/>
      <w:lvlText w:val=""/>
      <w:lvlJc w:val="left"/>
      <w:pPr>
        <w:tabs>
          <w:tab w:val="num" w:pos="4320"/>
        </w:tabs>
        <w:ind w:left="4320" w:hanging="360"/>
      </w:pPr>
      <w:rPr>
        <w:rFonts w:ascii="Wingdings" w:hAnsi="Wingdings" w:hint="default"/>
      </w:rPr>
    </w:lvl>
    <w:lvl w:ilvl="6" w:tplc="8C3675CE" w:tentative="1">
      <w:start w:val="1"/>
      <w:numFmt w:val="bullet"/>
      <w:lvlText w:val=""/>
      <w:lvlJc w:val="left"/>
      <w:pPr>
        <w:tabs>
          <w:tab w:val="num" w:pos="5040"/>
        </w:tabs>
        <w:ind w:left="5040" w:hanging="360"/>
      </w:pPr>
      <w:rPr>
        <w:rFonts w:ascii="Wingdings" w:hAnsi="Wingdings" w:hint="default"/>
      </w:rPr>
    </w:lvl>
    <w:lvl w:ilvl="7" w:tplc="BE0204F4" w:tentative="1">
      <w:start w:val="1"/>
      <w:numFmt w:val="bullet"/>
      <w:lvlText w:val=""/>
      <w:lvlJc w:val="left"/>
      <w:pPr>
        <w:tabs>
          <w:tab w:val="num" w:pos="5760"/>
        </w:tabs>
        <w:ind w:left="5760" w:hanging="360"/>
      </w:pPr>
      <w:rPr>
        <w:rFonts w:ascii="Wingdings" w:hAnsi="Wingdings" w:hint="default"/>
      </w:rPr>
    </w:lvl>
    <w:lvl w:ilvl="8" w:tplc="6FB8637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7C44A2"/>
    <w:multiLevelType w:val="hybridMultilevel"/>
    <w:tmpl w:val="AB62645E"/>
    <w:lvl w:ilvl="0" w:tplc="C9BA9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9813188">
    <w:abstractNumId w:val="17"/>
  </w:num>
  <w:num w:numId="2" w16cid:durableId="1922837493">
    <w:abstractNumId w:val="13"/>
  </w:num>
  <w:num w:numId="3" w16cid:durableId="1996493083">
    <w:abstractNumId w:val="0"/>
  </w:num>
  <w:num w:numId="4" w16cid:durableId="282807018">
    <w:abstractNumId w:val="19"/>
  </w:num>
  <w:num w:numId="5" w16cid:durableId="826438824">
    <w:abstractNumId w:val="20"/>
  </w:num>
  <w:num w:numId="6" w16cid:durableId="10954744">
    <w:abstractNumId w:val="22"/>
  </w:num>
  <w:num w:numId="7" w16cid:durableId="183830960">
    <w:abstractNumId w:val="6"/>
  </w:num>
  <w:num w:numId="8" w16cid:durableId="1606114056">
    <w:abstractNumId w:val="8"/>
  </w:num>
  <w:num w:numId="9" w16cid:durableId="2129543684">
    <w:abstractNumId w:val="1"/>
  </w:num>
  <w:num w:numId="10" w16cid:durableId="1458717335">
    <w:abstractNumId w:val="31"/>
  </w:num>
  <w:num w:numId="11" w16cid:durableId="1670518138">
    <w:abstractNumId w:val="11"/>
  </w:num>
  <w:num w:numId="12" w16cid:durableId="350379046">
    <w:abstractNumId w:val="28"/>
  </w:num>
  <w:num w:numId="13" w16cid:durableId="122043147">
    <w:abstractNumId w:val="21"/>
  </w:num>
  <w:num w:numId="14" w16cid:durableId="1344628431">
    <w:abstractNumId w:val="25"/>
  </w:num>
  <w:num w:numId="15" w16cid:durableId="1170023414">
    <w:abstractNumId w:val="26"/>
  </w:num>
  <w:num w:numId="16" w16cid:durableId="1633634077">
    <w:abstractNumId w:val="27"/>
  </w:num>
  <w:num w:numId="17" w16cid:durableId="866679861">
    <w:abstractNumId w:val="29"/>
  </w:num>
  <w:num w:numId="18" w16cid:durableId="429013429">
    <w:abstractNumId w:val="16"/>
  </w:num>
  <w:num w:numId="19" w16cid:durableId="1286039240">
    <w:abstractNumId w:val="4"/>
  </w:num>
  <w:num w:numId="20" w16cid:durableId="1090464100">
    <w:abstractNumId w:val="15"/>
  </w:num>
  <w:num w:numId="21" w16cid:durableId="1154494269">
    <w:abstractNumId w:val="18"/>
  </w:num>
  <w:num w:numId="22" w16cid:durableId="1415467070">
    <w:abstractNumId w:val="21"/>
  </w:num>
  <w:num w:numId="23" w16cid:durableId="1972900685">
    <w:abstractNumId w:val="12"/>
  </w:num>
  <w:num w:numId="24" w16cid:durableId="1342512122">
    <w:abstractNumId w:val="3"/>
  </w:num>
  <w:num w:numId="25" w16cid:durableId="1963144639">
    <w:abstractNumId w:val="21"/>
  </w:num>
  <w:num w:numId="26" w16cid:durableId="1894002374">
    <w:abstractNumId w:val="21"/>
  </w:num>
  <w:num w:numId="27" w16cid:durableId="1808352624">
    <w:abstractNumId w:val="30"/>
  </w:num>
  <w:num w:numId="28" w16cid:durableId="514996960">
    <w:abstractNumId w:val="9"/>
  </w:num>
  <w:num w:numId="29" w16cid:durableId="369767746">
    <w:abstractNumId w:val="32"/>
  </w:num>
  <w:num w:numId="30" w16cid:durableId="20710497">
    <w:abstractNumId w:val="2"/>
  </w:num>
  <w:num w:numId="31" w16cid:durableId="1764375308">
    <w:abstractNumId w:val="14"/>
  </w:num>
  <w:num w:numId="32" w16cid:durableId="305017553">
    <w:abstractNumId w:val="7"/>
  </w:num>
  <w:num w:numId="33" w16cid:durableId="1085028568">
    <w:abstractNumId w:val="24"/>
  </w:num>
  <w:num w:numId="34" w16cid:durableId="966669399">
    <w:abstractNumId w:val="10"/>
  </w:num>
  <w:num w:numId="35" w16cid:durableId="592591985">
    <w:abstractNumId w:val="23"/>
  </w:num>
  <w:num w:numId="36" w16cid:durableId="201858055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7CCA"/>
    <w:rsid w:val="00023837"/>
    <w:rsid w:val="00023EED"/>
    <w:rsid w:val="00024277"/>
    <w:rsid w:val="0002564D"/>
    <w:rsid w:val="00025ECA"/>
    <w:rsid w:val="000267BE"/>
    <w:rsid w:val="00026F1A"/>
    <w:rsid w:val="00030594"/>
    <w:rsid w:val="00030783"/>
    <w:rsid w:val="00030B9B"/>
    <w:rsid w:val="0003171C"/>
    <w:rsid w:val="00032344"/>
    <w:rsid w:val="000325B8"/>
    <w:rsid w:val="00033248"/>
    <w:rsid w:val="00034C15"/>
    <w:rsid w:val="00034F7B"/>
    <w:rsid w:val="00036BA1"/>
    <w:rsid w:val="00041C61"/>
    <w:rsid w:val="000422E2"/>
    <w:rsid w:val="00042F22"/>
    <w:rsid w:val="000430BA"/>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9B2"/>
    <w:rsid w:val="00070DBC"/>
    <w:rsid w:val="00074A1B"/>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9734F"/>
    <w:rsid w:val="000A066A"/>
    <w:rsid w:val="000A1B7B"/>
    <w:rsid w:val="000A3719"/>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7B76"/>
    <w:rsid w:val="000E0527"/>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1C8"/>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58D4"/>
    <w:rsid w:val="00126B4A"/>
    <w:rsid w:val="00132FD0"/>
    <w:rsid w:val="001344C0"/>
    <w:rsid w:val="001346FA"/>
    <w:rsid w:val="00135252"/>
    <w:rsid w:val="00136684"/>
    <w:rsid w:val="00137AB5"/>
    <w:rsid w:val="00137F0B"/>
    <w:rsid w:val="00143BE7"/>
    <w:rsid w:val="001473FB"/>
    <w:rsid w:val="00151E23"/>
    <w:rsid w:val="001526E0"/>
    <w:rsid w:val="001535F0"/>
    <w:rsid w:val="001551B5"/>
    <w:rsid w:val="001559BC"/>
    <w:rsid w:val="00155A47"/>
    <w:rsid w:val="00161A52"/>
    <w:rsid w:val="00161F05"/>
    <w:rsid w:val="00162E1B"/>
    <w:rsid w:val="00162F1F"/>
    <w:rsid w:val="001659C1"/>
    <w:rsid w:val="001676C8"/>
    <w:rsid w:val="001726BF"/>
    <w:rsid w:val="00172A65"/>
    <w:rsid w:val="00173A8E"/>
    <w:rsid w:val="0017502C"/>
    <w:rsid w:val="00175D4D"/>
    <w:rsid w:val="00177C4C"/>
    <w:rsid w:val="00180F43"/>
    <w:rsid w:val="0018143F"/>
    <w:rsid w:val="00181C3D"/>
    <w:rsid w:val="00181FF8"/>
    <w:rsid w:val="0018439E"/>
    <w:rsid w:val="00190AC1"/>
    <w:rsid w:val="0019341A"/>
    <w:rsid w:val="00195368"/>
    <w:rsid w:val="00195744"/>
    <w:rsid w:val="0019729D"/>
    <w:rsid w:val="00197DF9"/>
    <w:rsid w:val="001A042A"/>
    <w:rsid w:val="001A1987"/>
    <w:rsid w:val="001A2564"/>
    <w:rsid w:val="001A6173"/>
    <w:rsid w:val="001A6CBA"/>
    <w:rsid w:val="001B0D97"/>
    <w:rsid w:val="001B2E19"/>
    <w:rsid w:val="001B55CF"/>
    <w:rsid w:val="001B5A5D"/>
    <w:rsid w:val="001B762D"/>
    <w:rsid w:val="001C1CE5"/>
    <w:rsid w:val="001C3D2A"/>
    <w:rsid w:val="001C42BE"/>
    <w:rsid w:val="001D0D66"/>
    <w:rsid w:val="001D51BA"/>
    <w:rsid w:val="001D53E7"/>
    <w:rsid w:val="001D54BB"/>
    <w:rsid w:val="001D5C77"/>
    <w:rsid w:val="001D6342"/>
    <w:rsid w:val="001D6A3A"/>
    <w:rsid w:val="001D6D53"/>
    <w:rsid w:val="001D6F8C"/>
    <w:rsid w:val="001D77D8"/>
    <w:rsid w:val="001E182E"/>
    <w:rsid w:val="001E32C0"/>
    <w:rsid w:val="001E5750"/>
    <w:rsid w:val="001E58E2"/>
    <w:rsid w:val="001E5C60"/>
    <w:rsid w:val="001E7AED"/>
    <w:rsid w:val="001F19DC"/>
    <w:rsid w:val="001F3916"/>
    <w:rsid w:val="001F54C5"/>
    <w:rsid w:val="001F662C"/>
    <w:rsid w:val="001F7074"/>
    <w:rsid w:val="001F7CAB"/>
    <w:rsid w:val="00200490"/>
    <w:rsid w:val="00201823"/>
    <w:rsid w:val="00201F3A"/>
    <w:rsid w:val="00202C5E"/>
    <w:rsid w:val="00203F96"/>
    <w:rsid w:val="00206904"/>
    <w:rsid w:val="002069B2"/>
    <w:rsid w:val="002076E9"/>
    <w:rsid w:val="00207FA3"/>
    <w:rsid w:val="00210548"/>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E4"/>
    <w:rsid w:val="00232350"/>
    <w:rsid w:val="0023248F"/>
    <w:rsid w:val="00235632"/>
    <w:rsid w:val="00235872"/>
    <w:rsid w:val="00235DC0"/>
    <w:rsid w:val="0023666B"/>
    <w:rsid w:val="00241559"/>
    <w:rsid w:val="00242ABB"/>
    <w:rsid w:val="002435B3"/>
    <w:rsid w:val="002449F8"/>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2D"/>
    <w:rsid w:val="00285CBA"/>
    <w:rsid w:val="00286ACD"/>
    <w:rsid w:val="00287838"/>
    <w:rsid w:val="002907B5"/>
    <w:rsid w:val="002911CE"/>
    <w:rsid w:val="00292EB7"/>
    <w:rsid w:val="002933F0"/>
    <w:rsid w:val="002938F4"/>
    <w:rsid w:val="00296227"/>
    <w:rsid w:val="002963FD"/>
    <w:rsid w:val="00296F44"/>
    <w:rsid w:val="0029777D"/>
    <w:rsid w:val="002A055E"/>
    <w:rsid w:val="002A1CDB"/>
    <w:rsid w:val="002A1D4E"/>
    <w:rsid w:val="002A2869"/>
    <w:rsid w:val="002A38AF"/>
    <w:rsid w:val="002A3901"/>
    <w:rsid w:val="002A578E"/>
    <w:rsid w:val="002B0E00"/>
    <w:rsid w:val="002B24D6"/>
    <w:rsid w:val="002B4EBC"/>
    <w:rsid w:val="002B68FB"/>
    <w:rsid w:val="002C41E6"/>
    <w:rsid w:val="002C532E"/>
    <w:rsid w:val="002C57CA"/>
    <w:rsid w:val="002C6C64"/>
    <w:rsid w:val="002D00FD"/>
    <w:rsid w:val="002D071A"/>
    <w:rsid w:val="002D28DC"/>
    <w:rsid w:val="002D34B2"/>
    <w:rsid w:val="002D48B0"/>
    <w:rsid w:val="002D5B37"/>
    <w:rsid w:val="002D624A"/>
    <w:rsid w:val="002D7637"/>
    <w:rsid w:val="002E04D9"/>
    <w:rsid w:val="002E0D42"/>
    <w:rsid w:val="002E17F2"/>
    <w:rsid w:val="002E298A"/>
    <w:rsid w:val="002E41D7"/>
    <w:rsid w:val="002E63DC"/>
    <w:rsid w:val="002E6656"/>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311"/>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402E6"/>
    <w:rsid w:val="003412D8"/>
    <w:rsid w:val="0034131F"/>
    <w:rsid w:val="00342BD7"/>
    <w:rsid w:val="00344E0F"/>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06AE"/>
    <w:rsid w:val="00381D74"/>
    <w:rsid w:val="0038289D"/>
    <w:rsid w:val="003848CD"/>
    <w:rsid w:val="00385B59"/>
    <w:rsid w:val="00385BF0"/>
    <w:rsid w:val="00386A83"/>
    <w:rsid w:val="0039062A"/>
    <w:rsid w:val="003911F1"/>
    <w:rsid w:val="0039170D"/>
    <w:rsid w:val="0039186F"/>
    <w:rsid w:val="00392DE4"/>
    <w:rsid w:val="003939FF"/>
    <w:rsid w:val="003948ED"/>
    <w:rsid w:val="00395E99"/>
    <w:rsid w:val="003A2223"/>
    <w:rsid w:val="003A2A0F"/>
    <w:rsid w:val="003A38BB"/>
    <w:rsid w:val="003A45A1"/>
    <w:rsid w:val="003A4ED4"/>
    <w:rsid w:val="003A5B0A"/>
    <w:rsid w:val="003A6BAC"/>
    <w:rsid w:val="003A70A4"/>
    <w:rsid w:val="003A760F"/>
    <w:rsid w:val="003A790F"/>
    <w:rsid w:val="003A7EF3"/>
    <w:rsid w:val="003B159C"/>
    <w:rsid w:val="003B1E5A"/>
    <w:rsid w:val="003B20E6"/>
    <w:rsid w:val="003B369F"/>
    <w:rsid w:val="003B36A3"/>
    <w:rsid w:val="003B4374"/>
    <w:rsid w:val="003B4D81"/>
    <w:rsid w:val="003B64BB"/>
    <w:rsid w:val="003B7FE5"/>
    <w:rsid w:val="003C11C8"/>
    <w:rsid w:val="003C2702"/>
    <w:rsid w:val="003C6307"/>
    <w:rsid w:val="003C6BA1"/>
    <w:rsid w:val="003C7076"/>
    <w:rsid w:val="003C7806"/>
    <w:rsid w:val="003D0B61"/>
    <w:rsid w:val="003D1000"/>
    <w:rsid w:val="003D109F"/>
    <w:rsid w:val="003D15D8"/>
    <w:rsid w:val="003D2478"/>
    <w:rsid w:val="003D3C45"/>
    <w:rsid w:val="003D5B1F"/>
    <w:rsid w:val="003D7399"/>
    <w:rsid w:val="003E15FA"/>
    <w:rsid w:val="003E1667"/>
    <w:rsid w:val="003E4DAA"/>
    <w:rsid w:val="003E55E4"/>
    <w:rsid w:val="003E58BA"/>
    <w:rsid w:val="003E5D8B"/>
    <w:rsid w:val="003E74E3"/>
    <w:rsid w:val="003E77A5"/>
    <w:rsid w:val="003F05C7"/>
    <w:rsid w:val="003F15A0"/>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2955"/>
    <w:rsid w:val="00464689"/>
    <w:rsid w:val="00464DB1"/>
    <w:rsid w:val="004661F1"/>
    <w:rsid w:val="004669E2"/>
    <w:rsid w:val="00470C31"/>
    <w:rsid w:val="00471408"/>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455A"/>
    <w:rsid w:val="004964F1"/>
    <w:rsid w:val="00497574"/>
    <w:rsid w:val="004A16BC"/>
    <w:rsid w:val="004A2B94"/>
    <w:rsid w:val="004A6E54"/>
    <w:rsid w:val="004A764D"/>
    <w:rsid w:val="004B0A95"/>
    <w:rsid w:val="004B3EB8"/>
    <w:rsid w:val="004B411A"/>
    <w:rsid w:val="004B598C"/>
    <w:rsid w:val="004B6F6A"/>
    <w:rsid w:val="004B6FC1"/>
    <w:rsid w:val="004B7C0C"/>
    <w:rsid w:val="004C177A"/>
    <w:rsid w:val="004C2B98"/>
    <w:rsid w:val="004C3898"/>
    <w:rsid w:val="004C4E32"/>
    <w:rsid w:val="004C5568"/>
    <w:rsid w:val="004D36B1"/>
    <w:rsid w:val="004D5F14"/>
    <w:rsid w:val="004D7EBD"/>
    <w:rsid w:val="004E1B57"/>
    <w:rsid w:val="004E2680"/>
    <w:rsid w:val="004E28F9"/>
    <w:rsid w:val="004E2958"/>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0782D"/>
    <w:rsid w:val="005108D8"/>
    <w:rsid w:val="005116F9"/>
    <w:rsid w:val="0051304D"/>
    <w:rsid w:val="005130D7"/>
    <w:rsid w:val="005133E4"/>
    <w:rsid w:val="005153A7"/>
    <w:rsid w:val="00520F15"/>
    <w:rsid w:val="0052125F"/>
    <w:rsid w:val="005219CF"/>
    <w:rsid w:val="00522E6E"/>
    <w:rsid w:val="00522EE0"/>
    <w:rsid w:val="00524B0D"/>
    <w:rsid w:val="00526B34"/>
    <w:rsid w:val="005278E9"/>
    <w:rsid w:val="00530226"/>
    <w:rsid w:val="00533278"/>
    <w:rsid w:val="00534B59"/>
    <w:rsid w:val="00536759"/>
    <w:rsid w:val="00537C62"/>
    <w:rsid w:val="00541FDF"/>
    <w:rsid w:val="00542543"/>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397"/>
    <w:rsid w:val="00572505"/>
    <w:rsid w:val="00581F3F"/>
    <w:rsid w:val="00582809"/>
    <w:rsid w:val="00584F8C"/>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2EAE"/>
    <w:rsid w:val="005A3E51"/>
    <w:rsid w:val="005A4EA5"/>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560F"/>
    <w:rsid w:val="005C5A69"/>
    <w:rsid w:val="005C74FB"/>
    <w:rsid w:val="005D0639"/>
    <w:rsid w:val="005D1602"/>
    <w:rsid w:val="005D3279"/>
    <w:rsid w:val="005D74F7"/>
    <w:rsid w:val="005D766A"/>
    <w:rsid w:val="005D7AFA"/>
    <w:rsid w:val="005E385F"/>
    <w:rsid w:val="005E5B81"/>
    <w:rsid w:val="005E5CB6"/>
    <w:rsid w:val="005E63BB"/>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114C1"/>
    <w:rsid w:val="006116EA"/>
    <w:rsid w:val="00611B83"/>
    <w:rsid w:val="0061260F"/>
    <w:rsid w:val="00612DF1"/>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D9"/>
    <w:rsid w:val="006377EC"/>
    <w:rsid w:val="0064151F"/>
    <w:rsid w:val="00641533"/>
    <w:rsid w:val="0064208D"/>
    <w:rsid w:val="00642139"/>
    <w:rsid w:val="00643475"/>
    <w:rsid w:val="0064396A"/>
    <w:rsid w:val="0064601B"/>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71F9"/>
    <w:rsid w:val="006776D7"/>
    <w:rsid w:val="00681003"/>
    <w:rsid w:val="006817C9"/>
    <w:rsid w:val="00683171"/>
    <w:rsid w:val="00683A15"/>
    <w:rsid w:val="00683ECE"/>
    <w:rsid w:val="006917CF"/>
    <w:rsid w:val="006946D8"/>
    <w:rsid w:val="00695FC2"/>
    <w:rsid w:val="00696949"/>
    <w:rsid w:val="00697052"/>
    <w:rsid w:val="006A191A"/>
    <w:rsid w:val="006A23A2"/>
    <w:rsid w:val="006A2F08"/>
    <w:rsid w:val="006A46FB"/>
    <w:rsid w:val="006A5E28"/>
    <w:rsid w:val="006A654D"/>
    <w:rsid w:val="006A697B"/>
    <w:rsid w:val="006A7AFF"/>
    <w:rsid w:val="006B0137"/>
    <w:rsid w:val="006B05F5"/>
    <w:rsid w:val="006B1816"/>
    <w:rsid w:val="006B2099"/>
    <w:rsid w:val="006B2DF3"/>
    <w:rsid w:val="006B50CF"/>
    <w:rsid w:val="006C00BE"/>
    <w:rsid w:val="006C03B8"/>
    <w:rsid w:val="006C2F26"/>
    <w:rsid w:val="006C4E30"/>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0E26"/>
    <w:rsid w:val="00712287"/>
    <w:rsid w:val="00712471"/>
    <w:rsid w:val="00712772"/>
    <w:rsid w:val="007148D3"/>
    <w:rsid w:val="00715B9A"/>
    <w:rsid w:val="00716F0D"/>
    <w:rsid w:val="00717EE0"/>
    <w:rsid w:val="00721B32"/>
    <w:rsid w:val="007257D0"/>
    <w:rsid w:val="00726EA6"/>
    <w:rsid w:val="00727201"/>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50A4"/>
    <w:rsid w:val="007571E1"/>
    <w:rsid w:val="00757CB9"/>
    <w:rsid w:val="007604B2"/>
    <w:rsid w:val="00760703"/>
    <w:rsid w:val="0076159B"/>
    <w:rsid w:val="00761E1D"/>
    <w:rsid w:val="00762C84"/>
    <w:rsid w:val="00764EF2"/>
    <w:rsid w:val="00765281"/>
    <w:rsid w:val="00766BAD"/>
    <w:rsid w:val="00767B2E"/>
    <w:rsid w:val="007729A2"/>
    <w:rsid w:val="007738A5"/>
    <w:rsid w:val="00774E2D"/>
    <w:rsid w:val="0077548E"/>
    <w:rsid w:val="007755F2"/>
    <w:rsid w:val="00775995"/>
    <w:rsid w:val="00776971"/>
    <w:rsid w:val="00780A80"/>
    <w:rsid w:val="00781435"/>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4ED9"/>
    <w:rsid w:val="007A58A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E30"/>
    <w:rsid w:val="007C60BF"/>
    <w:rsid w:val="007C64CE"/>
    <w:rsid w:val="007C6A07"/>
    <w:rsid w:val="007C6AA6"/>
    <w:rsid w:val="007C75A1"/>
    <w:rsid w:val="007C77A5"/>
    <w:rsid w:val="007D0277"/>
    <w:rsid w:val="007D04E5"/>
    <w:rsid w:val="007D4A14"/>
    <w:rsid w:val="007D5901"/>
    <w:rsid w:val="007D7526"/>
    <w:rsid w:val="007E3A68"/>
    <w:rsid w:val="007E439F"/>
    <w:rsid w:val="007E4610"/>
    <w:rsid w:val="007E4715"/>
    <w:rsid w:val="007E505B"/>
    <w:rsid w:val="007E7091"/>
    <w:rsid w:val="007F0D3F"/>
    <w:rsid w:val="007F1BE5"/>
    <w:rsid w:val="007F5602"/>
    <w:rsid w:val="007F694E"/>
    <w:rsid w:val="00803FAE"/>
    <w:rsid w:val="00804020"/>
    <w:rsid w:val="00805F14"/>
    <w:rsid w:val="0080605F"/>
    <w:rsid w:val="00806B5C"/>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1556"/>
    <w:rsid w:val="008625B1"/>
    <w:rsid w:val="00862C67"/>
    <w:rsid w:val="00865A9E"/>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878A2"/>
    <w:rsid w:val="00891C4F"/>
    <w:rsid w:val="00892133"/>
    <w:rsid w:val="008941E3"/>
    <w:rsid w:val="00894A88"/>
    <w:rsid w:val="00895386"/>
    <w:rsid w:val="00896394"/>
    <w:rsid w:val="00897256"/>
    <w:rsid w:val="008A21FF"/>
    <w:rsid w:val="008A2CE2"/>
    <w:rsid w:val="008A30AC"/>
    <w:rsid w:val="008A4424"/>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E065E"/>
    <w:rsid w:val="008E0927"/>
    <w:rsid w:val="008E1909"/>
    <w:rsid w:val="008E23FB"/>
    <w:rsid w:val="008E2D36"/>
    <w:rsid w:val="008E4CB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CB0"/>
    <w:rsid w:val="00911DFB"/>
    <w:rsid w:val="009139D9"/>
    <w:rsid w:val="00913C86"/>
    <w:rsid w:val="00914A48"/>
    <w:rsid w:val="00914AD8"/>
    <w:rsid w:val="0091543C"/>
    <w:rsid w:val="00916079"/>
    <w:rsid w:val="00917CE9"/>
    <w:rsid w:val="0092075B"/>
    <w:rsid w:val="00920BF2"/>
    <w:rsid w:val="00921B33"/>
    <w:rsid w:val="00922010"/>
    <w:rsid w:val="00927244"/>
    <w:rsid w:val="00927420"/>
    <w:rsid w:val="00930EA4"/>
    <w:rsid w:val="00931BD9"/>
    <w:rsid w:val="009368F3"/>
    <w:rsid w:val="00936ED2"/>
    <w:rsid w:val="0093745C"/>
    <w:rsid w:val="0093778B"/>
    <w:rsid w:val="00941636"/>
    <w:rsid w:val="0094199D"/>
    <w:rsid w:val="00943742"/>
    <w:rsid w:val="009439F2"/>
    <w:rsid w:val="00943B70"/>
    <w:rsid w:val="00944DDC"/>
    <w:rsid w:val="00945C05"/>
    <w:rsid w:val="00946945"/>
    <w:rsid w:val="00946F8D"/>
    <w:rsid w:val="00947713"/>
    <w:rsid w:val="00950DE7"/>
    <w:rsid w:val="00951429"/>
    <w:rsid w:val="00953920"/>
    <w:rsid w:val="009539EA"/>
    <w:rsid w:val="00953D47"/>
    <w:rsid w:val="009552E3"/>
    <w:rsid w:val="0095633E"/>
    <w:rsid w:val="0095681E"/>
    <w:rsid w:val="00956F34"/>
    <w:rsid w:val="009572D4"/>
    <w:rsid w:val="00957987"/>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678"/>
    <w:rsid w:val="0097603D"/>
    <w:rsid w:val="00976949"/>
    <w:rsid w:val="00980477"/>
    <w:rsid w:val="00980AEA"/>
    <w:rsid w:val="0098440E"/>
    <w:rsid w:val="00984D1E"/>
    <w:rsid w:val="00985253"/>
    <w:rsid w:val="009853B3"/>
    <w:rsid w:val="00986689"/>
    <w:rsid w:val="009870B6"/>
    <w:rsid w:val="00990630"/>
    <w:rsid w:val="00991761"/>
    <w:rsid w:val="00992184"/>
    <w:rsid w:val="0099259D"/>
    <w:rsid w:val="00994DCA"/>
    <w:rsid w:val="009960EC"/>
    <w:rsid w:val="00996234"/>
    <w:rsid w:val="009970DD"/>
    <w:rsid w:val="009974A9"/>
    <w:rsid w:val="009A08EE"/>
    <w:rsid w:val="009A0FBA"/>
    <w:rsid w:val="009A1601"/>
    <w:rsid w:val="009A1635"/>
    <w:rsid w:val="009A29E9"/>
    <w:rsid w:val="009A3BB6"/>
    <w:rsid w:val="009A40AD"/>
    <w:rsid w:val="009A462D"/>
    <w:rsid w:val="009A5CBA"/>
    <w:rsid w:val="009A67D8"/>
    <w:rsid w:val="009B0C04"/>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05B2"/>
    <w:rsid w:val="00A031D8"/>
    <w:rsid w:val="00A03456"/>
    <w:rsid w:val="00A03D4B"/>
    <w:rsid w:val="00A03F61"/>
    <w:rsid w:val="00A048A8"/>
    <w:rsid w:val="00A04F49"/>
    <w:rsid w:val="00A05077"/>
    <w:rsid w:val="00A06AA8"/>
    <w:rsid w:val="00A079E4"/>
    <w:rsid w:val="00A133D4"/>
    <w:rsid w:val="00A13E54"/>
    <w:rsid w:val="00A13E85"/>
    <w:rsid w:val="00A14B9B"/>
    <w:rsid w:val="00A14FAC"/>
    <w:rsid w:val="00A15E17"/>
    <w:rsid w:val="00A1671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60E05"/>
    <w:rsid w:val="00A61499"/>
    <w:rsid w:val="00A62A77"/>
    <w:rsid w:val="00A63483"/>
    <w:rsid w:val="00A657D7"/>
    <w:rsid w:val="00A6608A"/>
    <w:rsid w:val="00A660AC"/>
    <w:rsid w:val="00A67403"/>
    <w:rsid w:val="00A67E6C"/>
    <w:rsid w:val="00A719A8"/>
    <w:rsid w:val="00A71B99"/>
    <w:rsid w:val="00A739D0"/>
    <w:rsid w:val="00A73F3E"/>
    <w:rsid w:val="00A74AB0"/>
    <w:rsid w:val="00A761D4"/>
    <w:rsid w:val="00A77EC4"/>
    <w:rsid w:val="00A842F9"/>
    <w:rsid w:val="00A845E3"/>
    <w:rsid w:val="00A85D00"/>
    <w:rsid w:val="00A87B64"/>
    <w:rsid w:val="00A92879"/>
    <w:rsid w:val="00A93AB2"/>
    <w:rsid w:val="00A9442A"/>
    <w:rsid w:val="00A9495C"/>
    <w:rsid w:val="00A94AFD"/>
    <w:rsid w:val="00A951FA"/>
    <w:rsid w:val="00A96890"/>
    <w:rsid w:val="00A9756F"/>
    <w:rsid w:val="00AA016F"/>
    <w:rsid w:val="00AA1ED6"/>
    <w:rsid w:val="00AA4305"/>
    <w:rsid w:val="00AA51D6"/>
    <w:rsid w:val="00AA71FD"/>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262C"/>
    <w:rsid w:val="00B1390A"/>
    <w:rsid w:val="00B1435E"/>
    <w:rsid w:val="00B157F9"/>
    <w:rsid w:val="00B16314"/>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33B6"/>
    <w:rsid w:val="00B45A52"/>
    <w:rsid w:val="00B46175"/>
    <w:rsid w:val="00B51828"/>
    <w:rsid w:val="00B5359C"/>
    <w:rsid w:val="00B548B7"/>
    <w:rsid w:val="00B5618A"/>
    <w:rsid w:val="00B61630"/>
    <w:rsid w:val="00B62BB8"/>
    <w:rsid w:val="00B64407"/>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693"/>
    <w:rsid w:val="00BA2280"/>
    <w:rsid w:val="00BA2A08"/>
    <w:rsid w:val="00BA3972"/>
    <w:rsid w:val="00BA3D9C"/>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10478"/>
    <w:rsid w:val="00C12107"/>
    <w:rsid w:val="00C14CA5"/>
    <w:rsid w:val="00C14D4B"/>
    <w:rsid w:val="00C154BB"/>
    <w:rsid w:val="00C167B7"/>
    <w:rsid w:val="00C22CC6"/>
    <w:rsid w:val="00C22D8A"/>
    <w:rsid w:val="00C23410"/>
    <w:rsid w:val="00C23764"/>
    <w:rsid w:val="00C27019"/>
    <w:rsid w:val="00C279B5"/>
    <w:rsid w:val="00C27C45"/>
    <w:rsid w:val="00C36357"/>
    <w:rsid w:val="00C3719D"/>
    <w:rsid w:val="00C377E7"/>
    <w:rsid w:val="00C37CB2"/>
    <w:rsid w:val="00C41B44"/>
    <w:rsid w:val="00C41D9C"/>
    <w:rsid w:val="00C434E5"/>
    <w:rsid w:val="00C46C8A"/>
    <w:rsid w:val="00C473A5"/>
    <w:rsid w:val="00C5167C"/>
    <w:rsid w:val="00C54995"/>
    <w:rsid w:val="00C54D41"/>
    <w:rsid w:val="00C57AA0"/>
    <w:rsid w:val="00C60783"/>
    <w:rsid w:val="00C6080F"/>
    <w:rsid w:val="00C60B63"/>
    <w:rsid w:val="00C61313"/>
    <w:rsid w:val="00C61EB3"/>
    <w:rsid w:val="00C64672"/>
    <w:rsid w:val="00C70697"/>
    <w:rsid w:val="00C718C3"/>
    <w:rsid w:val="00C71F22"/>
    <w:rsid w:val="00C72093"/>
    <w:rsid w:val="00C72EF4"/>
    <w:rsid w:val="00C73880"/>
    <w:rsid w:val="00C744FE"/>
    <w:rsid w:val="00C75D2F"/>
    <w:rsid w:val="00C767BE"/>
    <w:rsid w:val="00C76D77"/>
    <w:rsid w:val="00C76E3C"/>
    <w:rsid w:val="00C77775"/>
    <w:rsid w:val="00C802A4"/>
    <w:rsid w:val="00C81568"/>
    <w:rsid w:val="00C81B00"/>
    <w:rsid w:val="00C81E85"/>
    <w:rsid w:val="00C83D61"/>
    <w:rsid w:val="00C83EB8"/>
    <w:rsid w:val="00C86A15"/>
    <w:rsid w:val="00C9027A"/>
    <w:rsid w:val="00C9068E"/>
    <w:rsid w:val="00C9369F"/>
    <w:rsid w:val="00C93814"/>
    <w:rsid w:val="00C93C4B"/>
    <w:rsid w:val="00C93F50"/>
    <w:rsid w:val="00C944AB"/>
    <w:rsid w:val="00C95B40"/>
    <w:rsid w:val="00C95F46"/>
    <w:rsid w:val="00C965AF"/>
    <w:rsid w:val="00C966F9"/>
    <w:rsid w:val="00CA1ED8"/>
    <w:rsid w:val="00CA2906"/>
    <w:rsid w:val="00CA3068"/>
    <w:rsid w:val="00CA343C"/>
    <w:rsid w:val="00CA599F"/>
    <w:rsid w:val="00CB1A4F"/>
    <w:rsid w:val="00CB1F63"/>
    <w:rsid w:val="00CB26EC"/>
    <w:rsid w:val="00CB7170"/>
    <w:rsid w:val="00CC040E"/>
    <w:rsid w:val="00CC0BBB"/>
    <w:rsid w:val="00CC111F"/>
    <w:rsid w:val="00CC2011"/>
    <w:rsid w:val="00CC36D4"/>
    <w:rsid w:val="00CC3EA0"/>
    <w:rsid w:val="00CC6468"/>
    <w:rsid w:val="00CC6E83"/>
    <w:rsid w:val="00CC7B45"/>
    <w:rsid w:val="00CD1188"/>
    <w:rsid w:val="00CD128C"/>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4A2F"/>
    <w:rsid w:val="00D0593B"/>
    <w:rsid w:val="00D079D0"/>
    <w:rsid w:val="00D10249"/>
    <w:rsid w:val="00D11129"/>
    <w:rsid w:val="00D115C3"/>
    <w:rsid w:val="00D11897"/>
    <w:rsid w:val="00D12E7A"/>
    <w:rsid w:val="00D130DD"/>
    <w:rsid w:val="00D13135"/>
    <w:rsid w:val="00D13E4E"/>
    <w:rsid w:val="00D151F4"/>
    <w:rsid w:val="00D165C4"/>
    <w:rsid w:val="00D21F8C"/>
    <w:rsid w:val="00D239A7"/>
    <w:rsid w:val="00D23F47"/>
    <w:rsid w:val="00D257CC"/>
    <w:rsid w:val="00D25A6F"/>
    <w:rsid w:val="00D25EC6"/>
    <w:rsid w:val="00D26D69"/>
    <w:rsid w:val="00D27589"/>
    <w:rsid w:val="00D278EF"/>
    <w:rsid w:val="00D32B81"/>
    <w:rsid w:val="00D32F02"/>
    <w:rsid w:val="00D36E71"/>
    <w:rsid w:val="00D37D87"/>
    <w:rsid w:val="00D40B33"/>
    <w:rsid w:val="00D421A1"/>
    <w:rsid w:val="00D4318F"/>
    <w:rsid w:val="00D438BF"/>
    <w:rsid w:val="00D440F8"/>
    <w:rsid w:val="00D449F5"/>
    <w:rsid w:val="00D46F77"/>
    <w:rsid w:val="00D50EFF"/>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6DCA"/>
    <w:rsid w:val="00D86E56"/>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0C80"/>
    <w:rsid w:val="00DB3229"/>
    <w:rsid w:val="00DB351B"/>
    <w:rsid w:val="00DB377D"/>
    <w:rsid w:val="00DB7D5D"/>
    <w:rsid w:val="00DC2D36"/>
    <w:rsid w:val="00DC2EC6"/>
    <w:rsid w:val="00DC3809"/>
    <w:rsid w:val="00DC53EF"/>
    <w:rsid w:val="00DC5543"/>
    <w:rsid w:val="00DD1E91"/>
    <w:rsid w:val="00DD4C6E"/>
    <w:rsid w:val="00DE5608"/>
    <w:rsid w:val="00DE58D0"/>
    <w:rsid w:val="00DE654F"/>
    <w:rsid w:val="00DF0B6E"/>
    <w:rsid w:val="00DF0FC7"/>
    <w:rsid w:val="00DF136C"/>
    <w:rsid w:val="00DF15E0"/>
    <w:rsid w:val="00DF163D"/>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7C1B"/>
    <w:rsid w:val="00E17FA2"/>
    <w:rsid w:val="00E2053D"/>
    <w:rsid w:val="00E21790"/>
    <w:rsid w:val="00E22330"/>
    <w:rsid w:val="00E2263D"/>
    <w:rsid w:val="00E227C9"/>
    <w:rsid w:val="00E22AD2"/>
    <w:rsid w:val="00E257A0"/>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1FFC"/>
    <w:rsid w:val="00E62C5D"/>
    <w:rsid w:val="00E63838"/>
    <w:rsid w:val="00E64434"/>
    <w:rsid w:val="00E67C51"/>
    <w:rsid w:val="00E717FF"/>
    <w:rsid w:val="00E72551"/>
    <w:rsid w:val="00E72EFC"/>
    <w:rsid w:val="00E73218"/>
    <w:rsid w:val="00E758EC"/>
    <w:rsid w:val="00E762EF"/>
    <w:rsid w:val="00E80F97"/>
    <w:rsid w:val="00E8234C"/>
    <w:rsid w:val="00E82466"/>
    <w:rsid w:val="00E829F8"/>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1CAE"/>
    <w:rsid w:val="00EA463F"/>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08EA"/>
    <w:rsid w:val="00ED1006"/>
    <w:rsid w:val="00ED1EDD"/>
    <w:rsid w:val="00ED320C"/>
    <w:rsid w:val="00ED3EE6"/>
    <w:rsid w:val="00ED50A7"/>
    <w:rsid w:val="00ED62D7"/>
    <w:rsid w:val="00ED7EDB"/>
    <w:rsid w:val="00EF0347"/>
    <w:rsid w:val="00EF14E4"/>
    <w:rsid w:val="00EF18FE"/>
    <w:rsid w:val="00EF33F3"/>
    <w:rsid w:val="00EF4409"/>
    <w:rsid w:val="00EF5787"/>
    <w:rsid w:val="00EF60D0"/>
    <w:rsid w:val="00F0186A"/>
    <w:rsid w:val="00F01DB0"/>
    <w:rsid w:val="00F02689"/>
    <w:rsid w:val="00F04841"/>
    <w:rsid w:val="00F0528D"/>
    <w:rsid w:val="00F06C67"/>
    <w:rsid w:val="00F06DFD"/>
    <w:rsid w:val="00F06F0D"/>
    <w:rsid w:val="00F071D1"/>
    <w:rsid w:val="00F07533"/>
    <w:rsid w:val="00F10629"/>
    <w:rsid w:val="00F11948"/>
    <w:rsid w:val="00F13291"/>
    <w:rsid w:val="00F1450F"/>
    <w:rsid w:val="00F15740"/>
    <w:rsid w:val="00F15FA5"/>
    <w:rsid w:val="00F209B7"/>
    <w:rsid w:val="00F223F7"/>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AA9"/>
    <w:rsid w:val="00F96985"/>
    <w:rsid w:val="00F97838"/>
    <w:rsid w:val="00FA0380"/>
    <w:rsid w:val="00FA0839"/>
    <w:rsid w:val="00FA2BB3"/>
    <w:rsid w:val="00FA556F"/>
    <w:rsid w:val="00FA7015"/>
    <w:rsid w:val="00FB0AA6"/>
    <w:rsid w:val="00FB4C80"/>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1C3E"/>
    <w:rsid w:val="00FE2365"/>
    <w:rsid w:val="00FE25C7"/>
    <w:rsid w:val="00FE37D7"/>
    <w:rsid w:val="00FE4510"/>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2449F8"/>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05862858">
      <w:bodyDiv w:val="1"/>
      <w:marLeft w:val="0"/>
      <w:marRight w:val="0"/>
      <w:marTop w:val="0"/>
      <w:marBottom w:val="0"/>
      <w:divBdr>
        <w:top w:val="none" w:sz="0" w:space="0" w:color="auto"/>
        <w:left w:val="none" w:sz="0" w:space="0" w:color="auto"/>
        <w:bottom w:val="none" w:sz="0" w:space="0" w:color="auto"/>
        <w:right w:val="none" w:sz="0" w:space="0" w:color="auto"/>
      </w:divBdr>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44408341">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896936581">
      <w:bodyDiv w:val="1"/>
      <w:marLeft w:val="0"/>
      <w:marRight w:val="0"/>
      <w:marTop w:val="0"/>
      <w:marBottom w:val="0"/>
      <w:divBdr>
        <w:top w:val="none" w:sz="0" w:space="0" w:color="auto"/>
        <w:left w:val="none" w:sz="0" w:space="0" w:color="auto"/>
        <w:bottom w:val="none" w:sz="0" w:space="0" w:color="auto"/>
        <w:right w:val="none" w:sz="0" w:space="0" w:color="auto"/>
      </w:divBdr>
      <w:divsChild>
        <w:div w:id="1303735550">
          <w:marLeft w:val="1080"/>
          <w:marRight w:val="0"/>
          <w:marTop w:val="0"/>
          <w:marBottom w:val="0"/>
          <w:divBdr>
            <w:top w:val="none" w:sz="0" w:space="0" w:color="auto"/>
            <w:left w:val="none" w:sz="0" w:space="0" w:color="auto"/>
            <w:bottom w:val="none" w:sz="0" w:space="0" w:color="auto"/>
            <w:right w:val="none" w:sz="0" w:space="0" w:color="auto"/>
          </w:divBdr>
        </w:div>
        <w:div w:id="1368067462">
          <w:marLeft w:val="1080"/>
          <w:marRight w:val="0"/>
          <w:marTop w:val="0"/>
          <w:marBottom w:val="0"/>
          <w:divBdr>
            <w:top w:val="none" w:sz="0" w:space="0" w:color="auto"/>
            <w:left w:val="none" w:sz="0" w:space="0" w:color="auto"/>
            <w:bottom w:val="none" w:sz="0" w:space="0" w:color="auto"/>
            <w:right w:val="none" w:sz="0" w:space="0" w:color="auto"/>
          </w:divBdr>
        </w:div>
        <w:div w:id="1186140114">
          <w:marLeft w:val="1080"/>
          <w:marRight w:val="0"/>
          <w:marTop w:val="0"/>
          <w:marBottom w:val="0"/>
          <w:divBdr>
            <w:top w:val="none" w:sz="0" w:space="0" w:color="auto"/>
            <w:left w:val="none" w:sz="0" w:space="0" w:color="auto"/>
            <w:bottom w:val="none" w:sz="0" w:space="0" w:color="auto"/>
            <w:right w:val="none" w:sz="0" w:space="0" w:color="auto"/>
          </w:divBdr>
        </w:div>
        <w:div w:id="910653311">
          <w:marLeft w:val="1080"/>
          <w:marRight w:val="0"/>
          <w:marTop w:val="0"/>
          <w:marBottom w:val="0"/>
          <w:divBdr>
            <w:top w:val="none" w:sz="0" w:space="0" w:color="auto"/>
            <w:left w:val="none" w:sz="0" w:space="0" w:color="auto"/>
            <w:bottom w:val="none" w:sz="0" w:space="0" w:color="auto"/>
            <w:right w:val="none" w:sz="0" w:space="0" w:color="auto"/>
          </w:divBdr>
        </w:div>
        <w:div w:id="938680006">
          <w:marLeft w:val="1080"/>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2494789">
      <w:bodyDiv w:val="1"/>
      <w:marLeft w:val="0"/>
      <w:marRight w:val="0"/>
      <w:marTop w:val="0"/>
      <w:marBottom w:val="0"/>
      <w:divBdr>
        <w:top w:val="none" w:sz="0" w:space="0" w:color="auto"/>
        <w:left w:val="none" w:sz="0" w:space="0" w:color="auto"/>
        <w:bottom w:val="none" w:sz="0" w:space="0" w:color="auto"/>
        <w:right w:val="none" w:sz="0" w:space="0" w:color="auto"/>
      </w:divBdr>
      <w:divsChild>
        <w:div w:id="340090806">
          <w:marLeft w:val="547"/>
          <w:marRight w:val="0"/>
          <w:marTop w:val="0"/>
          <w:marBottom w:val="0"/>
          <w:divBdr>
            <w:top w:val="none" w:sz="0" w:space="0" w:color="auto"/>
            <w:left w:val="none" w:sz="0" w:space="0" w:color="auto"/>
            <w:bottom w:val="none" w:sz="0" w:space="0" w:color="auto"/>
            <w:right w:val="none" w:sz="0" w:space="0" w:color="auto"/>
          </w:divBdr>
        </w:div>
        <w:div w:id="1383751458">
          <w:marLeft w:val="1166"/>
          <w:marRight w:val="0"/>
          <w:marTop w:val="0"/>
          <w:marBottom w:val="0"/>
          <w:divBdr>
            <w:top w:val="none" w:sz="0" w:space="0" w:color="auto"/>
            <w:left w:val="none" w:sz="0" w:space="0" w:color="auto"/>
            <w:bottom w:val="none" w:sz="0" w:space="0" w:color="auto"/>
            <w:right w:val="none" w:sz="0" w:space="0" w:color="auto"/>
          </w:divBdr>
        </w:div>
        <w:div w:id="681593763">
          <w:marLeft w:val="547"/>
          <w:marRight w:val="0"/>
          <w:marTop w:val="0"/>
          <w:marBottom w:val="0"/>
          <w:divBdr>
            <w:top w:val="none" w:sz="0" w:space="0" w:color="auto"/>
            <w:left w:val="none" w:sz="0" w:space="0" w:color="auto"/>
            <w:bottom w:val="none" w:sz="0" w:space="0" w:color="auto"/>
            <w:right w:val="none" w:sz="0" w:space="0" w:color="auto"/>
          </w:divBdr>
        </w:div>
      </w:divsChild>
    </w:div>
    <w:div w:id="1036807312">
      <w:bodyDiv w:val="1"/>
      <w:marLeft w:val="0"/>
      <w:marRight w:val="0"/>
      <w:marTop w:val="0"/>
      <w:marBottom w:val="0"/>
      <w:divBdr>
        <w:top w:val="none" w:sz="0" w:space="0" w:color="auto"/>
        <w:left w:val="none" w:sz="0" w:space="0" w:color="auto"/>
        <w:bottom w:val="none" w:sz="0" w:space="0" w:color="auto"/>
        <w:right w:val="none" w:sz="0" w:space="0" w:color="auto"/>
      </w:divBdr>
      <w:divsChild>
        <w:div w:id="453213614">
          <w:marLeft w:val="547"/>
          <w:marRight w:val="0"/>
          <w:marTop w:val="0"/>
          <w:marBottom w:val="0"/>
          <w:divBdr>
            <w:top w:val="none" w:sz="0" w:space="0" w:color="auto"/>
            <w:left w:val="none" w:sz="0" w:space="0" w:color="auto"/>
            <w:bottom w:val="none" w:sz="0" w:space="0" w:color="auto"/>
            <w:right w:val="none" w:sz="0" w:space="0" w:color="auto"/>
          </w:divBdr>
        </w:div>
        <w:div w:id="492183165">
          <w:marLeft w:val="547"/>
          <w:marRight w:val="0"/>
          <w:marTop w:val="0"/>
          <w:marBottom w:val="0"/>
          <w:divBdr>
            <w:top w:val="none" w:sz="0" w:space="0" w:color="auto"/>
            <w:left w:val="none" w:sz="0" w:space="0" w:color="auto"/>
            <w:bottom w:val="none" w:sz="0" w:space="0" w:color="auto"/>
            <w:right w:val="none" w:sz="0" w:space="0" w:color="auto"/>
          </w:divBdr>
        </w:div>
        <w:div w:id="1218512357">
          <w:marLeft w:val="547"/>
          <w:marRight w:val="0"/>
          <w:marTop w:val="0"/>
          <w:marBottom w:val="0"/>
          <w:divBdr>
            <w:top w:val="none" w:sz="0" w:space="0" w:color="auto"/>
            <w:left w:val="none" w:sz="0" w:space="0" w:color="auto"/>
            <w:bottom w:val="none" w:sz="0" w:space="0" w:color="auto"/>
            <w:right w:val="none" w:sz="0" w:space="0" w:color="auto"/>
          </w:divBdr>
        </w:div>
      </w:divsChild>
    </w:div>
    <w:div w:id="1052075602">
      <w:bodyDiv w:val="1"/>
      <w:marLeft w:val="0"/>
      <w:marRight w:val="0"/>
      <w:marTop w:val="0"/>
      <w:marBottom w:val="0"/>
      <w:divBdr>
        <w:top w:val="none" w:sz="0" w:space="0" w:color="auto"/>
        <w:left w:val="none" w:sz="0" w:space="0" w:color="auto"/>
        <w:bottom w:val="none" w:sz="0" w:space="0" w:color="auto"/>
        <w:right w:val="none" w:sz="0" w:space="0" w:color="auto"/>
      </w:divBdr>
      <w:divsChild>
        <w:div w:id="361177841">
          <w:marLeft w:val="360"/>
          <w:marRight w:val="0"/>
          <w:marTop w:val="0"/>
          <w:marBottom w:val="0"/>
          <w:divBdr>
            <w:top w:val="none" w:sz="0" w:space="0" w:color="auto"/>
            <w:left w:val="none" w:sz="0" w:space="0" w:color="auto"/>
            <w:bottom w:val="none" w:sz="0" w:space="0" w:color="auto"/>
            <w:right w:val="none" w:sz="0" w:space="0" w:color="auto"/>
          </w:divBdr>
        </w:div>
        <w:div w:id="1399982529">
          <w:marLeft w:val="360"/>
          <w:marRight w:val="0"/>
          <w:marTop w:val="0"/>
          <w:marBottom w:val="0"/>
          <w:divBdr>
            <w:top w:val="none" w:sz="0" w:space="0" w:color="auto"/>
            <w:left w:val="none" w:sz="0" w:space="0" w:color="auto"/>
            <w:bottom w:val="none" w:sz="0" w:space="0" w:color="auto"/>
            <w:right w:val="none" w:sz="0" w:space="0" w:color="auto"/>
          </w:divBdr>
        </w:div>
        <w:div w:id="549221102">
          <w:marLeft w:val="360"/>
          <w:marRight w:val="0"/>
          <w:marTop w:val="0"/>
          <w:marBottom w:val="0"/>
          <w:divBdr>
            <w:top w:val="none" w:sz="0" w:space="0" w:color="auto"/>
            <w:left w:val="none" w:sz="0" w:space="0" w:color="auto"/>
            <w:bottom w:val="none" w:sz="0" w:space="0" w:color="auto"/>
            <w:right w:val="none" w:sz="0" w:space="0" w:color="auto"/>
          </w:divBdr>
        </w:div>
      </w:divsChild>
    </w:div>
    <w:div w:id="1056900408">
      <w:bodyDiv w:val="1"/>
      <w:marLeft w:val="0"/>
      <w:marRight w:val="0"/>
      <w:marTop w:val="0"/>
      <w:marBottom w:val="0"/>
      <w:divBdr>
        <w:top w:val="none" w:sz="0" w:space="0" w:color="auto"/>
        <w:left w:val="none" w:sz="0" w:space="0" w:color="auto"/>
        <w:bottom w:val="none" w:sz="0" w:space="0" w:color="auto"/>
        <w:right w:val="none" w:sz="0" w:space="0" w:color="auto"/>
      </w:divBdr>
      <w:divsChild>
        <w:div w:id="751198489">
          <w:marLeft w:val="547"/>
          <w:marRight w:val="0"/>
          <w:marTop w:val="0"/>
          <w:marBottom w:val="0"/>
          <w:divBdr>
            <w:top w:val="none" w:sz="0" w:space="0" w:color="auto"/>
            <w:left w:val="none" w:sz="0" w:space="0" w:color="auto"/>
            <w:bottom w:val="none" w:sz="0" w:space="0" w:color="auto"/>
            <w:right w:val="none" w:sz="0" w:space="0" w:color="auto"/>
          </w:divBdr>
        </w:div>
        <w:div w:id="591935116">
          <w:marLeft w:val="1166"/>
          <w:marRight w:val="0"/>
          <w:marTop w:val="0"/>
          <w:marBottom w:val="0"/>
          <w:divBdr>
            <w:top w:val="none" w:sz="0" w:space="0" w:color="auto"/>
            <w:left w:val="none" w:sz="0" w:space="0" w:color="auto"/>
            <w:bottom w:val="none" w:sz="0" w:space="0" w:color="auto"/>
            <w:right w:val="none" w:sz="0" w:space="0" w:color="auto"/>
          </w:divBdr>
        </w:div>
        <w:div w:id="308753928">
          <w:marLeft w:val="1166"/>
          <w:marRight w:val="0"/>
          <w:marTop w:val="0"/>
          <w:marBottom w:val="0"/>
          <w:divBdr>
            <w:top w:val="none" w:sz="0" w:space="0" w:color="auto"/>
            <w:left w:val="none" w:sz="0" w:space="0" w:color="auto"/>
            <w:bottom w:val="none" w:sz="0" w:space="0" w:color="auto"/>
            <w:right w:val="none" w:sz="0" w:space="0" w:color="auto"/>
          </w:divBdr>
        </w:div>
        <w:div w:id="2000772218">
          <w:marLeft w:val="1166"/>
          <w:marRight w:val="0"/>
          <w:marTop w:val="0"/>
          <w:marBottom w:val="0"/>
          <w:divBdr>
            <w:top w:val="none" w:sz="0" w:space="0" w:color="auto"/>
            <w:left w:val="none" w:sz="0" w:space="0" w:color="auto"/>
            <w:bottom w:val="none" w:sz="0" w:space="0" w:color="auto"/>
            <w:right w:val="none" w:sz="0" w:space="0" w:color="auto"/>
          </w:divBdr>
        </w:div>
        <w:div w:id="73479932">
          <w:marLeft w:val="1166"/>
          <w:marRight w:val="0"/>
          <w:marTop w:val="0"/>
          <w:marBottom w:val="0"/>
          <w:divBdr>
            <w:top w:val="none" w:sz="0" w:space="0" w:color="auto"/>
            <w:left w:val="none" w:sz="0" w:space="0" w:color="auto"/>
            <w:bottom w:val="none" w:sz="0" w:space="0" w:color="auto"/>
            <w:right w:val="none" w:sz="0" w:space="0" w:color="auto"/>
          </w:divBdr>
        </w:div>
        <w:div w:id="1332685857">
          <w:marLeft w:val="1166"/>
          <w:marRight w:val="0"/>
          <w:marTop w:val="0"/>
          <w:marBottom w:val="0"/>
          <w:divBdr>
            <w:top w:val="none" w:sz="0" w:space="0" w:color="auto"/>
            <w:left w:val="none" w:sz="0" w:space="0" w:color="auto"/>
            <w:bottom w:val="none" w:sz="0" w:space="0" w:color="auto"/>
            <w:right w:val="none" w:sz="0" w:space="0" w:color="auto"/>
          </w:divBdr>
        </w:div>
        <w:div w:id="1865484820">
          <w:marLeft w:val="1166"/>
          <w:marRight w:val="0"/>
          <w:marTop w:val="0"/>
          <w:marBottom w:val="0"/>
          <w:divBdr>
            <w:top w:val="none" w:sz="0" w:space="0" w:color="auto"/>
            <w:left w:val="none" w:sz="0" w:space="0" w:color="auto"/>
            <w:bottom w:val="none" w:sz="0" w:space="0" w:color="auto"/>
            <w:right w:val="none" w:sz="0" w:space="0" w:color="auto"/>
          </w:divBdr>
        </w:div>
        <w:div w:id="729038794">
          <w:marLeft w:val="1166"/>
          <w:marRight w:val="0"/>
          <w:marTop w:val="0"/>
          <w:marBottom w:val="0"/>
          <w:divBdr>
            <w:top w:val="none" w:sz="0" w:space="0" w:color="auto"/>
            <w:left w:val="none" w:sz="0" w:space="0" w:color="auto"/>
            <w:bottom w:val="none" w:sz="0" w:space="0" w:color="auto"/>
            <w:right w:val="none" w:sz="0" w:space="0" w:color="auto"/>
          </w:divBdr>
        </w:div>
        <w:div w:id="1290087092">
          <w:marLeft w:val="1166"/>
          <w:marRight w:val="0"/>
          <w:marTop w:val="0"/>
          <w:marBottom w:val="0"/>
          <w:divBdr>
            <w:top w:val="none" w:sz="0" w:space="0" w:color="auto"/>
            <w:left w:val="none" w:sz="0" w:space="0" w:color="auto"/>
            <w:bottom w:val="none" w:sz="0" w:space="0" w:color="auto"/>
            <w:right w:val="none" w:sz="0" w:space="0" w:color="auto"/>
          </w:divBdr>
        </w:div>
      </w:divsChild>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079903792">
      <w:bodyDiv w:val="1"/>
      <w:marLeft w:val="0"/>
      <w:marRight w:val="0"/>
      <w:marTop w:val="0"/>
      <w:marBottom w:val="0"/>
      <w:divBdr>
        <w:top w:val="none" w:sz="0" w:space="0" w:color="auto"/>
        <w:left w:val="none" w:sz="0" w:space="0" w:color="auto"/>
        <w:bottom w:val="none" w:sz="0" w:space="0" w:color="auto"/>
        <w:right w:val="none" w:sz="0" w:space="0" w:color="auto"/>
      </w:divBdr>
      <w:divsChild>
        <w:div w:id="965234720">
          <w:marLeft w:val="1166"/>
          <w:marRight w:val="0"/>
          <w:marTop w:val="0"/>
          <w:marBottom w:val="0"/>
          <w:divBdr>
            <w:top w:val="none" w:sz="0" w:space="0" w:color="auto"/>
            <w:left w:val="none" w:sz="0" w:space="0" w:color="auto"/>
            <w:bottom w:val="none" w:sz="0" w:space="0" w:color="auto"/>
            <w:right w:val="none" w:sz="0" w:space="0" w:color="auto"/>
          </w:divBdr>
        </w:div>
        <w:div w:id="1069426977">
          <w:marLeft w:val="1800"/>
          <w:marRight w:val="0"/>
          <w:marTop w:val="0"/>
          <w:marBottom w:val="0"/>
          <w:divBdr>
            <w:top w:val="none" w:sz="0" w:space="0" w:color="auto"/>
            <w:left w:val="none" w:sz="0" w:space="0" w:color="auto"/>
            <w:bottom w:val="none" w:sz="0" w:space="0" w:color="auto"/>
            <w:right w:val="none" w:sz="0" w:space="0" w:color="auto"/>
          </w:divBdr>
        </w:div>
        <w:div w:id="1594514371">
          <w:marLeft w:val="2520"/>
          <w:marRight w:val="0"/>
          <w:marTop w:val="0"/>
          <w:marBottom w:val="0"/>
          <w:divBdr>
            <w:top w:val="none" w:sz="0" w:space="0" w:color="auto"/>
            <w:left w:val="none" w:sz="0" w:space="0" w:color="auto"/>
            <w:bottom w:val="none" w:sz="0" w:space="0" w:color="auto"/>
            <w:right w:val="none" w:sz="0" w:space="0" w:color="auto"/>
          </w:divBdr>
        </w:div>
        <w:div w:id="382797325">
          <w:marLeft w:val="1800"/>
          <w:marRight w:val="0"/>
          <w:marTop w:val="0"/>
          <w:marBottom w:val="0"/>
          <w:divBdr>
            <w:top w:val="none" w:sz="0" w:space="0" w:color="auto"/>
            <w:left w:val="none" w:sz="0" w:space="0" w:color="auto"/>
            <w:bottom w:val="none" w:sz="0" w:space="0" w:color="auto"/>
            <w:right w:val="none" w:sz="0" w:space="0" w:color="auto"/>
          </w:divBdr>
        </w:div>
        <w:div w:id="1467890788">
          <w:marLeft w:val="2520"/>
          <w:marRight w:val="0"/>
          <w:marTop w:val="0"/>
          <w:marBottom w:val="0"/>
          <w:divBdr>
            <w:top w:val="none" w:sz="0" w:space="0" w:color="auto"/>
            <w:left w:val="none" w:sz="0" w:space="0" w:color="auto"/>
            <w:bottom w:val="none" w:sz="0" w:space="0" w:color="auto"/>
            <w:right w:val="none" w:sz="0" w:space="0" w:color="auto"/>
          </w:divBdr>
        </w:div>
        <w:div w:id="749813936">
          <w:marLeft w:val="1800"/>
          <w:marRight w:val="0"/>
          <w:marTop w:val="0"/>
          <w:marBottom w:val="0"/>
          <w:divBdr>
            <w:top w:val="none" w:sz="0" w:space="0" w:color="auto"/>
            <w:left w:val="none" w:sz="0" w:space="0" w:color="auto"/>
            <w:bottom w:val="none" w:sz="0" w:space="0" w:color="auto"/>
            <w:right w:val="none" w:sz="0" w:space="0" w:color="auto"/>
          </w:divBdr>
        </w:div>
        <w:div w:id="1540363434">
          <w:marLeft w:val="1166"/>
          <w:marRight w:val="0"/>
          <w:marTop w:val="0"/>
          <w:marBottom w:val="0"/>
          <w:divBdr>
            <w:top w:val="none" w:sz="0" w:space="0" w:color="auto"/>
            <w:left w:val="none" w:sz="0" w:space="0" w:color="auto"/>
            <w:bottom w:val="none" w:sz="0" w:space="0" w:color="auto"/>
            <w:right w:val="none" w:sz="0" w:space="0" w:color="auto"/>
          </w:divBdr>
        </w:div>
      </w:divsChild>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454209704">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21158986">
      <w:bodyDiv w:val="1"/>
      <w:marLeft w:val="0"/>
      <w:marRight w:val="0"/>
      <w:marTop w:val="0"/>
      <w:marBottom w:val="0"/>
      <w:divBdr>
        <w:top w:val="none" w:sz="0" w:space="0" w:color="auto"/>
        <w:left w:val="none" w:sz="0" w:space="0" w:color="auto"/>
        <w:bottom w:val="none" w:sz="0" w:space="0" w:color="auto"/>
        <w:right w:val="none" w:sz="0" w:space="0" w:color="auto"/>
      </w:divBdr>
      <w:divsChild>
        <w:div w:id="432171300">
          <w:marLeft w:val="1166"/>
          <w:marRight w:val="0"/>
          <w:marTop w:val="0"/>
          <w:marBottom w:val="0"/>
          <w:divBdr>
            <w:top w:val="none" w:sz="0" w:space="0" w:color="auto"/>
            <w:left w:val="none" w:sz="0" w:space="0" w:color="auto"/>
            <w:bottom w:val="none" w:sz="0" w:space="0" w:color="auto"/>
            <w:right w:val="none" w:sz="0" w:space="0" w:color="auto"/>
          </w:divBdr>
        </w:div>
        <w:div w:id="964582099">
          <w:marLeft w:val="1800"/>
          <w:marRight w:val="0"/>
          <w:marTop w:val="0"/>
          <w:marBottom w:val="0"/>
          <w:divBdr>
            <w:top w:val="none" w:sz="0" w:space="0" w:color="auto"/>
            <w:left w:val="none" w:sz="0" w:space="0" w:color="auto"/>
            <w:bottom w:val="none" w:sz="0" w:space="0" w:color="auto"/>
            <w:right w:val="none" w:sz="0" w:space="0" w:color="auto"/>
          </w:divBdr>
        </w:div>
        <w:div w:id="435446749">
          <w:marLeft w:val="2520"/>
          <w:marRight w:val="0"/>
          <w:marTop w:val="0"/>
          <w:marBottom w:val="0"/>
          <w:divBdr>
            <w:top w:val="none" w:sz="0" w:space="0" w:color="auto"/>
            <w:left w:val="none" w:sz="0" w:space="0" w:color="auto"/>
            <w:bottom w:val="none" w:sz="0" w:space="0" w:color="auto"/>
            <w:right w:val="none" w:sz="0" w:space="0" w:color="auto"/>
          </w:divBdr>
        </w:div>
        <w:div w:id="2048337047">
          <w:marLeft w:val="1800"/>
          <w:marRight w:val="0"/>
          <w:marTop w:val="0"/>
          <w:marBottom w:val="0"/>
          <w:divBdr>
            <w:top w:val="none" w:sz="0" w:space="0" w:color="auto"/>
            <w:left w:val="none" w:sz="0" w:space="0" w:color="auto"/>
            <w:bottom w:val="none" w:sz="0" w:space="0" w:color="auto"/>
            <w:right w:val="none" w:sz="0" w:space="0" w:color="auto"/>
          </w:divBdr>
        </w:div>
        <w:div w:id="990328223">
          <w:marLeft w:val="2520"/>
          <w:marRight w:val="0"/>
          <w:marTop w:val="0"/>
          <w:marBottom w:val="0"/>
          <w:divBdr>
            <w:top w:val="none" w:sz="0" w:space="0" w:color="auto"/>
            <w:left w:val="none" w:sz="0" w:space="0" w:color="auto"/>
            <w:bottom w:val="none" w:sz="0" w:space="0" w:color="auto"/>
            <w:right w:val="none" w:sz="0" w:space="0" w:color="auto"/>
          </w:divBdr>
        </w:div>
        <w:div w:id="951977677">
          <w:marLeft w:val="1800"/>
          <w:marRight w:val="0"/>
          <w:marTop w:val="0"/>
          <w:marBottom w:val="0"/>
          <w:divBdr>
            <w:top w:val="none" w:sz="0" w:space="0" w:color="auto"/>
            <w:left w:val="none" w:sz="0" w:space="0" w:color="auto"/>
            <w:bottom w:val="none" w:sz="0" w:space="0" w:color="auto"/>
            <w:right w:val="none" w:sz="0" w:space="0" w:color="auto"/>
          </w:divBdr>
        </w:div>
        <w:div w:id="1139104990">
          <w:marLeft w:val="1166"/>
          <w:marRight w:val="0"/>
          <w:marTop w:val="0"/>
          <w:marBottom w:val="0"/>
          <w:divBdr>
            <w:top w:val="none" w:sz="0" w:space="0" w:color="auto"/>
            <w:left w:val="none" w:sz="0" w:space="0" w:color="auto"/>
            <w:bottom w:val="none" w:sz="0" w:space="0" w:color="auto"/>
            <w:right w:val="none" w:sz="0" w:space="0" w:color="auto"/>
          </w:divBdr>
        </w:div>
      </w:divsChild>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sChild>
        <w:div w:id="123473608">
          <w:marLeft w:val="1166"/>
          <w:marRight w:val="0"/>
          <w:marTop w:val="0"/>
          <w:marBottom w:val="0"/>
          <w:divBdr>
            <w:top w:val="none" w:sz="0" w:space="0" w:color="auto"/>
            <w:left w:val="none" w:sz="0" w:space="0" w:color="auto"/>
            <w:bottom w:val="none" w:sz="0" w:space="0" w:color="auto"/>
            <w:right w:val="none" w:sz="0" w:space="0" w:color="auto"/>
          </w:divBdr>
        </w:div>
        <w:div w:id="1024748691">
          <w:marLeft w:val="1800"/>
          <w:marRight w:val="0"/>
          <w:marTop w:val="0"/>
          <w:marBottom w:val="0"/>
          <w:divBdr>
            <w:top w:val="none" w:sz="0" w:space="0" w:color="auto"/>
            <w:left w:val="none" w:sz="0" w:space="0" w:color="auto"/>
            <w:bottom w:val="none" w:sz="0" w:space="0" w:color="auto"/>
            <w:right w:val="none" w:sz="0" w:space="0" w:color="auto"/>
          </w:divBdr>
        </w:div>
        <w:div w:id="1745493493">
          <w:marLeft w:val="2520"/>
          <w:marRight w:val="0"/>
          <w:marTop w:val="0"/>
          <w:marBottom w:val="0"/>
          <w:divBdr>
            <w:top w:val="none" w:sz="0" w:space="0" w:color="auto"/>
            <w:left w:val="none" w:sz="0" w:space="0" w:color="auto"/>
            <w:bottom w:val="none" w:sz="0" w:space="0" w:color="auto"/>
            <w:right w:val="none" w:sz="0" w:space="0" w:color="auto"/>
          </w:divBdr>
        </w:div>
        <w:div w:id="1625962794">
          <w:marLeft w:val="1800"/>
          <w:marRight w:val="0"/>
          <w:marTop w:val="0"/>
          <w:marBottom w:val="0"/>
          <w:divBdr>
            <w:top w:val="none" w:sz="0" w:space="0" w:color="auto"/>
            <w:left w:val="none" w:sz="0" w:space="0" w:color="auto"/>
            <w:bottom w:val="none" w:sz="0" w:space="0" w:color="auto"/>
            <w:right w:val="none" w:sz="0" w:space="0" w:color="auto"/>
          </w:divBdr>
        </w:div>
        <w:div w:id="1973514275">
          <w:marLeft w:val="2520"/>
          <w:marRight w:val="0"/>
          <w:marTop w:val="0"/>
          <w:marBottom w:val="0"/>
          <w:divBdr>
            <w:top w:val="none" w:sz="0" w:space="0" w:color="auto"/>
            <w:left w:val="none" w:sz="0" w:space="0" w:color="auto"/>
            <w:bottom w:val="none" w:sz="0" w:space="0" w:color="auto"/>
            <w:right w:val="none" w:sz="0" w:space="0" w:color="auto"/>
          </w:divBdr>
        </w:div>
        <w:div w:id="487525455">
          <w:marLeft w:val="1800"/>
          <w:marRight w:val="0"/>
          <w:marTop w:val="0"/>
          <w:marBottom w:val="0"/>
          <w:divBdr>
            <w:top w:val="none" w:sz="0" w:space="0" w:color="auto"/>
            <w:left w:val="none" w:sz="0" w:space="0" w:color="auto"/>
            <w:bottom w:val="none" w:sz="0" w:space="0" w:color="auto"/>
            <w:right w:val="none" w:sz="0" w:space="0" w:color="auto"/>
          </w:divBdr>
        </w:div>
        <w:div w:id="1137919277">
          <w:marLeft w:val="116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169</cp:revision>
  <cp:lastPrinted>2008-01-31T16:09:00Z</cp:lastPrinted>
  <dcterms:created xsi:type="dcterms:W3CDTF">2024-05-09T03:45:00Z</dcterms:created>
  <dcterms:modified xsi:type="dcterms:W3CDTF">2025-03-28T02:13:00Z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